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2690"/>
        <w:gridCol w:w="7795"/>
      </w:tblGrid>
      <w:tr w:rsidR="008D4259" w:rsidRPr="00DE04F1" w14:paraId="67342DAE" w14:textId="77777777" w:rsidTr="004911C3">
        <w:trPr>
          <w:trHeight w:val="1124"/>
          <w:jc w:val="center"/>
        </w:trPr>
        <w:tc>
          <w:tcPr>
            <w:tcW w:w="2423" w:type="dxa"/>
          </w:tcPr>
          <w:p w14:paraId="47B579B2" w14:textId="4F800D03" w:rsidR="008D4259" w:rsidRDefault="004911C3" w:rsidP="00CA3BCD">
            <w:pPr>
              <w:pStyle w:val="Sansinterligne"/>
              <w:rPr>
                <w:b/>
                <w:sz w:val="24"/>
              </w:rPr>
            </w:pPr>
            <w:r>
              <w:rPr>
                <w:noProof/>
              </w:rPr>
              <w:drawing>
                <wp:inline distT="0" distB="0" distL="0" distR="0" wp14:anchorId="7E801DC1" wp14:editId="70A1FB07">
                  <wp:extent cx="1614252" cy="882595"/>
                  <wp:effectExtent l="0" t="0" r="5080" b="0"/>
                  <wp:docPr id="6" name="Image 5">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00000000-0008-0000-0000-000006000000}"/>
                              </a:ext>
                            </a:extLst>
                          </pic:cNvPr>
                          <pic:cNvPicPr>
                            <a:picLocks noChangeAspect="1"/>
                          </pic:cNvPicPr>
                        </pic:nvPicPr>
                        <pic:blipFill>
                          <a:blip r:embed="rId8"/>
                          <a:stretch>
                            <a:fillRect/>
                          </a:stretch>
                        </pic:blipFill>
                        <pic:spPr>
                          <a:xfrm>
                            <a:off x="0" y="0"/>
                            <a:ext cx="1627175" cy="889661"/>
                          </a:xfrm>
                          <a:prstGeom prst="rect">
                            <a:avLst/>
                          </a:prstGeom>
                        </pic:spPr>
                      </pic:pic>
                    </a:graphicData>
                  </a:graphic>
                </wp:inline>
              </w:drawing>
            </w:r>
          </w:p>
        </w:tc>
        <w:tc>
          <w:tcPr>
            <w:tcW w:w="8062" w:type="dxa"/>
          </w:tcPr>
          <w:p w14:paraId="180A7E81" w14:textId="77777777" w:rsidR="009D24A2" w:rsidRDefault="009D24A2" w:rsidP="00CA3BCD">
            <w:pPr>
              <w:pStyle w:val="Sansinterligne"/>
              <w:jc w:val="center"/>
              <w:rPr>
                <w:b/>
                <w:sz w:val="24"/>
              </w:rPr>
            </w:pPr>
          </w:p>
          <w:p w14:paraId="65A3D05C" w14:textId="77777777" w:rsidR="009D24A2" w:rsidRDefault="009D24A2" w:rsidP="00CA3BCD">
            <w:pPr>
              <w:pStyle w:val="Sansinterligne"/>
              <w:jc w:val="center"/>
              <w:rPr>
                <w:b/>
                <w:sz w:val="24"/>
              </w:rPr>
            </w:pPr>
          </w:p>
          <w:p w14:paraId="587D4DC9" w14:textId="77777777" w:rsidR="009D24A2" w:rsidRDefault="009D24A2" w:rsidP="00CA3BCD">
            <w:pPr>
              <w:pStyle w:val="Sansinterligne"/>
              <w:jc w:val="center"/>
              <w:rPr>
                <w:b/>
                <w:sz w:val="24"/>
              </w:rPr>
            </w:pPr>
          </w:p>
          <w:p w14:paraId="5A1DF53B" w14:textId="77777777" w:rsidR="009D24A2" w:rsidRDefault="009D24A2" w:rsidP="00CA3BCD">
            <w:pPr>
              <w:pStyle w:val="Sansinterligne"/>
              <w:jc w:val="center"/>
              <w:rPr>
                <w:b/>
                <w:sz w:val="24"/>
              </w:rPr>
            </w:pPr>
          </w:p>
          <w:p w14:paraId="4A55B0C6" w14:textId="77777777" w:rsidR="008D4259" w:rsidRDefault="008D4259" w:rsidP="00CA3BCD">
            <w:pPr>
              <w:pStyle w:val="Sansinterligne"/>
              <w:jc w:val="center"/>
              <w:rPr>
                <w:b/>
                <w:sz w:val="24"/>
              </w:rPr>
            </w:pPr>
            <w:r>
              <w:rPr>
                <w:b/>
                <w:sz w:val="24"/>
              </w:rPr>
              <w:t>QUALIT</w:t>
            </w:r>
            <w:r>
              <w:rPr>
                <w:rFonts w:cs="Arial"/>
                <w:b/>
                <w:sz w:val="24"/>
              </w:rPr>
              <w:t>É</w:t>
            </w:r>
            <w:r w:rsidRPr="00DE04F1">
              <w:rPr>
                <w:b/>
                <w:sz w:val="24"/>
              </w:rPr>
              <w:t xml:space="preserve"> DE </w:t>
            </w:r>
            <w:r>
              <w:rPr>
                <w:b/>
                <w:sz w:val="24"/>
              </w:rPr>
              <w:t xml:space="preserve">MISE EN ŒUVRE </w:t>
            </w:r>
            <w:r w:rsidRPr="00DE04F1">
              <w:rPr>
                <w:b/>
                <w:sz w:val="24"/>
              </w:rPr>
              <w:t>DES RESEAUX D’ASSAINISSEMENT</w:t>
            </w:r>
          </w:p>
          <w:p w14:paraId="546B7BB0" w14:textId="3139750F" w:rsidR="008D4259" w:rsidRDefault="008D4259" w:rsidP="00CA3BCD">
            <w:pPr>
              <w:pStyle w:val="Sansinterligne"/>
              <w:jc w:val="center"/>
              <w:rPr>
                <w:b/>
                <w:sz w:val="24"/>
              </w:rPr>
            </w:pPr>
            <w:r>
              <w:rPr>
                <w:b/>
                <w:sz w:val="24"/>
              </w:rPr>
              <w:t xml:space="preserve">(POSE OU </w:t>
            </w:r>
            <w:r w:rsidRPr="00DE04F1">
              <w:rPr>
                <w:b/>
                <w:sz w:val="24"/>
              </w:rPr>
              <w:t>R</w:t>
            </w:r>
            <w:r w:rsidR="00DD215C">
              <w:rPr>
                <w:rFonts w:cs="Arial"/>
                <w:b/>
                <w:sz w:val="24"/>
              </w:rPr>
              <w:t>É</w:t>
            </w:r>
            <w:r w:rsidR="00DD215C">
              <w:rPr>
                <w:b/>
                <w:sz w:val="24"/>
              </w:rPr>
              <w:t>HABILITATION</w:t>
            </w:r>
            <w:r>
              <w:rPr>
                <w:b/>
                <w:sz w:val="24"/>
              </w:rPr>
              <w:t>)</w:t>
            </w:r>
          </w:p>
          <w:p w14:paraId="3A74EE06" w14:textId="77777777" w:rsidR="008D4259" w:rsidRPr="00DE04F1" w:rsidRDefault="008D4259" w:rsidP="00CA3BCD">
            <w:pPr>
              <w:pStyle w:val="Sansinterligne"/>
              <w:jc w:val="center"/>
              <w:rPr>
                <w:b/>
                <w:sz w:val="24"/>
              </w:rPr>
            </w:pPr>
          </w:p>
          <w:p w14:paraId="32DC22EA" w14:textId="77777777" w:rsidR="008D4259" w:rsidRDefault="008D4259" w:rsidP="00CA3BCD">
            <w:pPr>
              <w:pStyle w:val="Sansinterligne"/>
              <w:jc w:val="center"/>
              <w:rPr>
                <w:b/>
                <w:sz w:val="24"/>
              </w:rPr>
            </w:pPr>
            <w:r w:rsidRPr="00DE04F1">
              <w:rPr>
                <w:b/>
                <w:sz w:val="24"/>
              </w:rPr>
              <w:t>ATTESTATION DU MA</w:t>
            </w:r>
            <w:r w:rsidR="00C8362A">
              <w:rPr>
                <w:b/>
                <w:sz w:val="24"/>
              </w:rPr>
              <w:t>Î</w:t>
            </w:r>
            <w:r w:rsidRPr="00DE04F1">
              <w:rPr>
                <w:b/>
                <w:sz w:val="24"/>
              </w:rPr>
              <w:t>TRE D’OUVRAGE</w:t>
            </w:r>
          </w:p>
          <w:p w14:paraId="42343077" w14:textId="77777777" w:rsidR="008D4259" w:rsidRPr="00DE04F1" w:rsidRDefault="008D4259" w:rsidP="008D4259">
            <w:pPr>
              <w:pStyle w:val="Sansinterligne"/>
              <w:jc w:val="center"/>
              <w:rPr>
                <w:b/>
                <w:sz w:val="24"/>
              </w:rPr>
            </w:pPr>
            <w:r w:rsidRPr="001930A7">
              <w:rPr>
                <w:rFonts w:cs="Arial"/>
                <w:sz w:val="22"/>
              </w:rPr>
              <w:t>A remettre à l’agence de l’eau à l’appui de la demande d’aide</w:t>
            </w:r>
          </w:p>
        </w:tc>
      </w:tr>
    </w:tbl>
    <w:p w14:paraId="57C94DFE" w14:textId="77777777" w:rsidR="00DE04F1" w:rsidRDefault="00DE04F1" w:rsidP="009E0539">
      <w:pPr>
        <w:pStyle w:val="Sansinterligne"/>
        <w:rPr>
          <w:b/>
          <w:sz w:val="24"/>
        </w:rPr>
      </w:pPr>
    </w:p>
    <w:p w14:paraId="60C1E4AF" w14:textId="77777777" w:rsidR="009E0539" w:rsidRDefault="009E0539" w:rsidP="009E0539">
      <w:pPr>
        <w:pStyle w:val="Sansinterligne"/>
        <w:rPr>
          <w:b/>
          <w:sz w:val="24"/>
        </w:rPr>
      </w:pPr>
      <w:r>
        <w:rPr>
          <w:b/>
          <w:sz w:val="24"/>
        </w:rPr>
        <w:t>Maître d’ouvrage</w:t>
      </w:r>
      <w:r w:rsidR="00653A6A">
        <w:rPr>
          <w:b/>
          <w:sz w:val="24"/>
        </w:rPr>
        <w:t xml:space="preserve"> : </w:t>
      </w:r>
      <w:r w:rsidR="00653A6A" w:rsidRPr="00653A6A">
        <w:rPr>
          <w:i/>
          <w:sz w:val="24"/>
        </w:rPr>
        <w:t>Raison sociale du maitre d’ouvrage</w:t>
      </w:r>
    </w:p>
    <w:p w14:paraId="096EFE7F" w14:textId="77777777" w:rsidR="009E0539" w:rsidRDefault="009E0539" w:rsidP="009E0539">
      <w:pPr>
        <w:pStyle w:val="Sansinterligne"/>
        <w:rPr>
          <w:b/>
          <w:sz w:val="24"/>
        </w:rPr>
      </w:pPr>
    </w:p>
    <w:p w14:paraId="0225F75A" w14:textId="0B47DEDA" w:rsidR="009E0539" w:rsidRDefault="00653A6A" w:rsidP="009E0539">
      <w:pPr>
        <w:pStyle w:val="Sansinterligne"/>
        <w:rPr>
          <w:b/>
          <w:sz w:val="24"/>
        </w:rPr>
      </w:pPr>
      <w:r>
        <w:rPr>
          <w:b/>
          <w:sz w:val="24"/>
        </w:rPr>
        <w:t xml:space="preserve">Intitulé du projet </w:t>
      </w:r>
      <w:r w:rsidR="009E0539">
        <w:rPr>
          <w:b/>
          <w:sz w:val="24"/>
        </w:rPr>
        <w:t>:</w:t>
      </w:r>
      <w:r w:rsidR="00655370">
        <w:rPr>
          <w:b/>
          <w:sz w:val="24"/>
        </w:rPr>
        <w:t xml:space="preserve"> </w:t>
      </w:r>
      <w:r w:rsidR="009E0539">
        <w:rPr>
          <w:b/>
          <w:sz w:val="24"/>
        </w:rPr>
        <w:t>…………………………………</w:t>
      </w:r>
      <w:r w:rsidR="00655370">
        <w:rPr>
          <w:b/>
          <w:sz w:val="24"/>
        </w:rPr>
        <w:t>…….</w:t>
      </w:r>
    </w:p>
    <w:p w14:paraId="058EE76E" w14:textId="77777777" w:rsidR="009E0539" w:rsidRDefault="009E0539" w:rsidP="004E755C">
      <w:pPr>
        <w:pStyle w:val="Sansinterligne"/>
        <w:jc w:val="center"/>
        <w:rPr>
          <w:b/>
          <w:sz w:val="24"/>
        </w:rPr>
      </w:pPr>
    </w:p>
    <w:p w14:paraId="56510F20" w14:textId="77777777" w:rsidR="002C485F" w:rsidRDefault="002C485F" w:rsidP="004E755C">
      <w:pPr>
        <w:pStyle w:val="Sansinterligne"/>
        <w:jc w:val="center"/>
        <w:rPr>
          <w:b/>
        </w:rPr>
      </w:pPr>
    </w:p>
    <w:p w14:paraId="7EBE16E1" w14:textId="1D426212" w:rsidR="005374D2" w:rsidRDefault="002C485F" w:rsidP="00522C56">
      <w:pPr>
        <w:pStyle w:val="Sansinterligne"/>
      </w:pPr>
      <w:r w:rsidRPr="0045307A">
        <w:t>Je soussigné (nom, prénom)</w:t>
      </w:r>
      <w:r w:rsidR="00872F1E">
        <w:t xml:space="preserve"> </w:t>
      </w:r>
      <w:r w:rsidR="00D56ECD">
        <w:t>…………………………..</w:t>
      </w:r>
      <w:r w:rsidRPr="0045307A">
        <w:t>, agissant en qualité de représentant légal du maitre d’ouvrage sus-désigné</w:t>
      </w:r>
      <w:r w:rsidR="0035428C">
        <w:t>,</w:t>
      </w:r>
      <w:r w:rsidRPr="0045307A">
        <w:t xml:space="preserve"> </w:t>
      </w:r>
      <w:r w:rsidR="009A2A79">
        <w:t xml:space="preserve">m’engage à réaliser les travaux et les contrôles de réception </w:t>
      </w:r>
      <w:r w:rsidR="006D1A60">
        <w:t xml:space="preserve">relatifs au projet mentionné ci-dessus </w:t>
      </w:r>
      <w:r w:rsidR="009A2A79">
        <w:t>conformément au</w:t>
      </w:r>
      <w:r w:rsidR="005374D2">
        <w:t xml:space="preserve"> cadre technique de réalisation du projet indiqué</w:t>
      </w:r>
      <w:r w:rsidR="00FD2B95">
        <w:t xml:space="preserve"> dans la fiche action </w:t>
      </w:r>
      <w:r w:rsidR="00A96051">
        <w:t xml:space="preserve">ASS-2 ou ASS-3 selon le cas </w:t>
      </w:r>
      <w:r w:rsidR="00FD2B95">
        <w:t>et rappelé</w:t>
      </w:r>
      <w:r w:rsidR="005374D2">
        <w:t xml:space="preserve"> </w:t>
      </w:r>
      <w:r w:rsidR="006D1A60">
        <w:t>ci-après</w:t>
      </w:r>
      <w:r w:rsidR="00375522">
        <w:t xml:space="preserve"> en page</w:t>
      </w:r>
      <w:r w:rsidR="006142E4">
        <w:t>s</w:t>
      </w:r>
      <w:r w:rsidR="00375522">
        <w:t xml:space="preserve"> 2</w:t>
      </w:r>
      <w:r w:rsidR="006142E4">
        <w:t xml:space="preserve"> et 3</w:t>
      </w:r>
      <w:r w:rsidR="009A2A79">
        <w:t>.</w:t>
      </w:r>
    </w:p>
    <w:p w14:paraId="5D80A59B" w14:textId="77777777" w:rsidR="009A2A79" w:rsidRDefault="009A2A79" w:rsidP="00522C56">
      <w:pPr>
        <w:pStyle w:val="Sansinterligne"/>
      </w:pPr>
    </w:p>
    <w:p w14:paraId="2B5E0C7E" w14:textId="77777777" w:rsidR="009200E3" w:rsidRDefault="00515C5A" w:rsidP="00522C56">
      <w:pPr>
        <w:pStyle w:val="Sansinterligne"/>
      </w:pPr>
      <w:r>
        <w:t xml:space="preserve">En particulier, </w:t>
      </w:r>
      <w:r w:rsidR="009200E3">
        <w:t xml:space="preserve">je m’engage à mettre en œuvre la charte </w:t>
      </w:r>
      <w:r w:rsidR="004E3523">
        <w:t>Q</w:t>
      </w:r>
      <w:r w:rsidR="00881E30">
        <w:t>ualité nationale</w:t>
      </w:r>
      <w:r w:rsidR="009200E3">
        <w:t>.</w:t>
      </w:r>
      <w:r w:rsidR="005374D2">
        <w:t xml:space="preserve"> </w:t>
      </w:r>
      <w:r w:rsidR="009200E3">
        <w:t>Dans ce cadre, j’atteste</w:t>
      </w:r>
      <w:r w:rsidR="004B03DD">
        <w:t xml:space="preserve"> </w:t>
      </w:r>
      <w:r w:rsidR="005374D2">
        <w:t>avoir pris un</w:t>
      </w:r>
      <w:r w:rsidR="00653A6A">
        <w:t>e délibération en faveur de son</w:t>
      </w:r>
      <w:r w:rsidR="00061D3F">
        <w:t xml:space="preserve"> application et </w:t>
      </w:r>
      <w:r w:rsidR="005374D2">
        <w:t xml:space="preserve">avoir </w:t>
      </w:r>
      <w:r w:rsidR="009200E3">
        <w:t>:</w:t>
      </w:r>
    </w:p>
    <w:p w14:paraId="521207CD" w14:textId="77777777" w:rsidR="009200E3" w:rsidRDefault="009200E3" w:rsidP="00522C56">
      <w:pPr>
        <w:pStyle w:val="Sansinterligne"/>
      </w:pPr>
    </w:p>
    <w:p w14:paraId="18C22EFF" w14:textId="77777777" w:rsidR="009200E3" w:rsidRPr="003C27AB" w:rsidRDefault="004B03DD" w:rsidP="00522C56">
      <w:pPr>
        <w:pStyle w:val="Sansinterligne"/>
        <w:numPr>
          <w:ilvl w:val="0"/>
          <w:numId w:val="6"/>
        </w:numPr>
        <w:ind w:left="709"/>
      </w:pPr>
      <w:r w:rsidRPr="003C27AB">
        <w:t xml:space="preserve">réalisé </w:t>
      </w:r>
      <w:r w:rsidR="009200E3" w:rsidRPr="003C27AB">
        <w:t>les études géot</w:t>
      </w:r>
      <w:r w:rsidR="000C78F7" w:rsidRPr="003C27AB">
        <w:t>echniques</w:t>
      </w:r>
      <w:r w:rsidR="00605A63" w:rsidRPr="003C27AB">
        <w:t>,</w:t>
      </w:r>
    </w:p>
    <w:p w14:paraId="6C91B936" w14:textId="77777777" w:rsidR="004B03DD" w:rsidRPr="003C27AB" w:rsidRDefault="004B03DD" w:rsidP="00522C56">
      <w:pPr>
        <w:pStyle w:val="Sansinterligne"/>
        <w:numPr>
          <w:ilvl w:val="0"/>
          <w:numId w:val="6"/>
        </w:numPr>
        <w:ind w:left="709"/>
      </w:pPr>
      <w:r w:rsidRPr="003C27AB">
        <w:t xml:space="preserve">réalisé </w:t>
      </w:r>
      <w:r w:rsidR="009200E3" w:rsidRPr="003C27AB">
        <w:t>les</w:t>
      </w:r>
      <w:r w:rsidR="000C78F7" w:rsidRPr="003C27AB">
        <w:t xml:space="preserve"> </w:t>
      </w:r>
      <w:r w:rsidR="00B560F3" w:rsidRPr="003C27AB">
        <w:t>études et levés</w:t>
      </w:r>
      <w:r w:rsidR="000C78F7" w:rsidRPr="003C27AB">
        <w:t xml:space="preserve"> topographiques</w:t>
      </w:r>
      <w:r w:rsidR="00605A63" w:rsidRPr="003C27AB">
        <w:t>,</w:t>
      </w:r>
    </w:p>
    <w:p w14:paraId="2D7B3EE2" w14:textId="77777777" w:rsidR="004B03DD" w:rsidRPr="003C27AB" w:rsidRDefault="004B03DD" w:rsidP="00522C56">
      <w:pPr>
        <w:pStyle w:val="Sansinterligne"/>
        <w:numPr>
          <w:ilvl w:val="0"/>
          <w:numId w:val="6"/>
        </w:numPr>
        <w:ind w:left="709"/>
      </w:pPr>
      <w:r w:rsidRPr="003C27AB">
        <w:t xml:space="preserve">recensé l’encombrement du sous-sol </w:t>
      </w:r>
      <w:r w:rsidR="000C78F7" w:rsidRPr="003C27AB">
        <w:t xml:space="preserve">conformément à la réglementation </w:t>
      </w:r>
      <w:r w:rsidR="003823E3">
        <w:t xml:space="preserve">en vigueur </w:t>
      </w:r>
      <w:r w:rsidR="005369CE">
        <w:t>(</w:t>
      </w:r>
      <w:r w:rsidR="000C78F7" w:rsidRPr="003C27AB">
        <w:t>déclaration de travaux</w:t>
      </w:r>
      <w:r w:rsidR="005369CE">
        <w:t>)</w:t>
      </w:r>
      <w:r w:rsidR="00605A63" w:rsidRPr="003C27AB">
        <w:t>,</w:t>
      </w:r>
    </w:p>
    <w:p w14:paraId="6C283E17" w14:textId="77777777" w:rsidR="00B560F3" w:rsidRPr="003C27AB" w:rsidRDefault="00534CA1" w:rsidP="00522C56">
      <w:pPr>
        <w:pStyle w:val="Sansinterligne"/>
        <w:numPr>
          <w:ilvl w:val="0"/>
          <w:numId w:val="6"/>
        </w:numPr>
        <w:ind w:left="709"/>
      </w:pPr>
      <w:r>
        <w:t>réalisé</w:t>
      </w:r>
      <w:r w:rsidR="00B560F3" w:rsidRPr="003C27AB">
        <w:t xml:space="preserve"> l’étude de raccordement à la parcelle</w:t>
      </w:r>
      <w:r>
        <w:t xml:space="preserve"> (dans le cadre des travaux de mise en séparatif cette étude vise notamment à garantir</w:t>
      </w:r>
      <w:r w:rsidR="00E35AAC" w:rsidRPr="00E35AAC">
        <w:t xml:space="preserve"> </w:t>
      </w:r>
      <w:r w:rsidR="00E35AAC">
        <w:t>à l’issue des travaux</w:t>
      </w:r>
      <w:r>
        <w:t xml:space="preserve">, d’une part, l’absence de rejets d’eaux usées dans les réseaux séparatifs pluviaux ou le milieu naturel, d’autre part, </w:t>
      </w:r>
      <w:r w:rsidR="00E35AAC">
        <w:t>une réduction des déversements au niveau des trop-pleins du réseau séparatif des eaux usées</w:t>
      </w:r>
      <w:r>
        <w:t>)</w:t>
      </w:r>
      <w:r w:rsidR="00CA49E8">
        <w:t>,</w:t>
      </w:r>
    </w:p>
    <w:p w14:paraId="5EE2D7F6" w14:textId="77777777" w:rsidR="000C78F7" w:rsidRPr="003C27AB" w:rsidRDefault="00B560F3" w:rsidP="00522C56">
      <w:pPr>
        <w:pStyle w:val="Sansinterligne"/>
        <w:numPr>
          <w:ilvl w:val="0"/>
          <w:numId w:val="6"/>
        </w:numPr>
        <w:ind w:left="709"/>
      </w:pPr>
      <w:r w:rsidRPr="003C27AB">
        <w:t>p</w:t>
      </w:r>
      <w:r w:rsidR="000C78F7" w:rsidRPr="003C27AB">
        <w:t>rocédé au diagnostic du réseau et des branchements (partie publique et privative) dans le cadre des travaux de réhabilitation</w:t>
      </w:r>
      <w:r w:rsidRPr="003C27AB">
        <w:t xml:space="preserve"> (inspection visuelle ou télévisuelle, étanchéité)</w:t>
      </w:r>
      <w:r w:rsidR="003C27AB">
        <w:t>,</w:t>
      </w:r>
    </w:p>
    <w:p w14:paraId="3F83EFE1" w14:textId="77777777" w:rsidR="004B03DD" w:rsidRPr="003C27AB" w:rsidRDefault="00534CA1" w:rsidP="00522C56">
      <w:pPr>
        <w:pStyle w:val="Sansinterligne"/>
        <w:numPr>
          <w:ilvl w:val="0"/>
          <w:numId w:val="6"/>
        </w:numPr>
        <w:ind w:left="709"/>
      </w:pPr>
      <w:r>
        <w:t>réalisé le</w:t>
      </w:r>
      <w:r w:rsidR="004B03DD" w:rsidRPr="003C27AB">
        <w:t xml:space="preserve"> diagnostic amiante</w:t>
      </w:r>
      <w:r w:rsidR="002E1A54" w:rsidRPr="003C27AB">
        <w:t>.</w:t>
      </w:r>
    </w:p>
    <w:p w14:paraId="439659B6" w14:textId="77777777" w:rsidR="005374D2" w:rsidRDefault="005374D2" w:rsidP="00522C56">
      <w:pPr>
        <w:pStyle w:val="Sansinterligne"/>
      </w:pPr>
    </w:p>
    <w:p w14:paraId="79FC8630" w14:textId="77777777" w:rsidR="005374D2" w:rsidRDefault="005374D2" w:rsidP="00522C56">
      <w:pPr>
        <w:pStyle w:val="Sansinterligne"/>
      </w:pPr>
      <w:r>
        <w:t>J</w:t>
      </w:r>
      <w:r w:rsidR="00107E07">
        <w:t xml:space="preserve">e m’engage à faire référence à la charte dans le DCE travaux et </w:t>
      </w:r>
      <w:r w:rsidR="003C27AB">
        <w:t xml:space="preserve">à faire en sorte que </w:t>
      </w:r>
      <w:r w:rsidR="005369CE">
        <w:t>la valeur technique de l’offre</w:t>
      </w:r>
      <w:r w:rsidR="00284135">
        <w:t xml:space="preserve"> </w:t>
      </w:r>
      <w:r w:rsidR="003C27AB">
        <w:t xml:space="preserve">soit le critère prépondérant </w:t>
      </w:r>
      <w:r w:rsidR="00E85BB2">
        <w:t>pour l’attribution d</w:t>
      </w:r>
      <w:r w:rsidR="00541A3C">
        <w:t>u marché</w:t>
      </w:r>
      <w:r w:rsidR="00B560F3">
        <w:t xml:space="preserve"> </w:t>
      </w:r>
      <w:r w:rsidR="00E85BB2">
        <w:t>de trav</w:t>
      </w:r>
      <w:r w:rsidR="00541A3C">
        <w:t>aux</w:t>
      </w:r>
      <w:r w:rsidR="00B560F3">
        <w:t xml:space="preserve"> (</w:t>
      </w:r>
      <w:r w:rsidR="00541A3C">
        <w:t>règlement de la consultation</w:t>
      </w:r>
      <w:r w:rsidR="003C27AB">
        <w:t>)</w:t>
      </w:r>
      <w:r w:rsidR="00E85BB2">
        <w:t>.</w:t>
      </w:r>
    </w:p>
    <w:p w14:paraId="67B4CEEE" w14:textId="77777777" w:rsidR="005374D2" w:rsidRDefault="005374D2" w:rsidP="00522C56">
      <w:pPr>
        <w:pStyle w:val="Sansinterligne"/>
      </w:pPr>
    </w:p>
    <w:p w14:paraId="1E736518" w14:textId="77777777" w:rsidR="005374D2" w:rsidRDefault="00266373" w:rsidP="00522C56">
      <w:pPr>
        <w:pStyle w:val="Sansinterligne"/>
      </w:pPr>
      <w:r>
        <w:t>J</w:t>
      </w:r>
      <w:r w:rsidR="00E85BB2">
        <w:t xml:space="preserve">’atteste avoir prévu </w:t>
      </w:r>
      <w:r w:rsidR="005374D2">
        <w:t xml:space="preserve">2 </w:t>
      </w:r>
      <w:r w:rsidR="00CA49E8">
        <w:t>ordres de service (</w:t>
      </w:r>
      <w:r w:rsidR="005374D2">
        <w:t>OS</w:t>
      </w:r>
      <w:r w:rsidR="00CA49E8">
        <w:t>)</w:t>
      </w:r>
      <w:r w:rsidR="005374D2">
        <w:t> </w:t>
      </w:r>
      <w:r w:rsidR="00E85BB2">
        <w:t>dans le DCE travaux</w:t>
      </w:r>
      <w:r w:rsidR="009657FE">
        <w:t xml:space="preserve">, </w:t>
      </w:r>
      <w:r w:rsidR="00E85BB2">
        <w:t xml:space="preserve">l’un pour la </w:t>
      </w:r>
      <w:r w:rsidR="005374D2">
        <w:t>pr</w:t>
      </w:r>
      <w:r w:rsidR="00E85BB2">
        <w:t>éparation du chantier, l’autre pour les travaux.</w:t>
      </w:r>
    </w:p>
    <w:p w14:paraId="4BF9FB05" w14:textId="77777777" w:rsidR="00266373" w:rsidRDefault="00266373" w:rsidP="00522C56">
      <w:pPr>
        <w:pStyle w:val="Sansinterligne"/>
      </w:pPr>
    </w:p>
    <w:p w14:paraId="501FDC96" w14:textId="77777777" w:rsidR="00541A3C" w:rsidRPr="00830FC2" w:rsidRDefault="00266373" w:rsidP="00522C56">
      <w:pPr>
        <w:suppressAutoHyphens/>
        <w:spacing w:after="0" w:line="240" w:lineRule="auto"/>
        <w:rPr>
          <w:rFonts w:eastAsia="Times New Roman" w:cs="Arial"/>
          <w:szCs w:val="20"/>
          <w:lang w:eastAsia="ar-SA"/>
        </w:rPr>
      </w:pPr>
      <w:r w:rsidRPr="00E508F4">
        <w:rPr>
          <w:lang w:eastAsia="ar-SA"/>
        </w:rPr>
        <w:t>Je m’engage</w:t>
      </w:r>
      <w:r w:rsidR="000D443A" w:rsidRPr="00E508F4">
        <w:rPr>
          <w:lang w:eastAsia="ar-SA"/>
        </w:rPr>
        <w:t>, conformément à la réglementation,</w:t>
      </w:r>
      <w:r w:rsidRPr="00E508F4">
        <w:rPr>
          <w:lang w:eastAsia="ar-SA"/>
        </w:rPr>
        <w:t xml:space="preserve"> à confier les contrôles de réception à </w:t>
      </w:r>
      <w:r w:rsidRPr="00E508F4">
        <w:rPr>
          <w:rFonts w:cs="Arial"/>
          <w:lang w:eastAsia="ar-SA"/>
        </w:rPr>
        <w:t>un opérateur externe ou interne accrédité et indépendant de l’entreprise chargée des travaux</w:t>
      </w:r>
      <w:r w:rsidRPr="00E508F4">
        <w:rPr>
          <w:lang w:eastAsia="ar-SA"/>
        </w:rPr>
        <w:t xml:space="preserve"> et, le cas échéant, du maître d’œuvre et de l’assistant à maîtrise d’ouvrage. Un rapport de contrôle </w:t>
      </w:r>
      <w:r w:rsidR="009003A3" w:rsidRPr="00E508F4">
        <w:rPr>
          <w:lang w:eastAsia="ar-SA"/>
        </w:rPr>
        <w:t>sera</w:t>
      </w:r>
      <w:r w:rsidR="005369CE">
        <w:rPr>
          <w:lang w:eastAsia="ar-SA"/>
        </w:rPr>
        <w:t xml:space="preserve"> produit</w:t>
      </w:r>
      <w:r w:rsidRPr="00E508F4">
        <w:rPr>
          <w:lang w:eastAsia="ar-SA"/>
        </w:rPr>
        <w:t>. Il comportera la marque d’accréditation</w:t>
      </w:r>
      <w:r w:rsidR="000D443A" w:rsidRPr="00E508F4">
        <w:rPr>
          <w:lang w:eastAsia="ar-SA"/>
        </w:rPr>
        <w:t xml:space="preserve">. </w:t>
      </w:r>
      <w:r w:rsidRPr="00E508F4">
        <w:rPr>
          <w:lang w:eastAsia="ar-SA"/>
        </w:rPr>
        <w:t>Les contrôles</w:t>
      </w:r>
      <w:r w:rsidRPr="00E508F4">
        <w:rPr>
          <w:rFonts w:cs="Arial"/>
          <w:lang w:eastAsia="ar-SA"/>
        </w:rPr>
        <w:t xml:space="preserve"> comprennent les essais de compactage (hors rénovation sans tranchée), l’inspectio</w:t>
      </w:r>
      <w:r w:rsidR="00541A3C">
        <w:rPr>
          <w:rFonts w:cs="Arial"/>
          <w:lang w:eastAsia="ar-SA"/>
        </w:rPr>
        <w:t xml:space="preserve">n visuelle ou télévisuelle, les contrôles d’étanchéité </w:t>
      </w:r>
      <w:r w:rsidR="00541A3C" w:rsidRPr="00830FC2">
        <w:rPr>
          <w:rFonts w:eastAsia="Times New Roman" w:cs="Arial"/>
          <w:szCs w:val="20"/>
          <w:lang w:eastAsia="ar-SA"/>
        </w:rPr>
        <w:t>ainsi que le contrôle des épaisseurs du matériau et des caractér</w:t>
      </w:r>
      <w:r w:rsidR="00541A3C">
        <w:rPr>
          <w:rFonts w:eastAsia="Times New Roman" w:cs="Arial"/>
          <w:szCs w:val="20"/>
          <w:lang w:eastAsia="ar-SA"/>
        </w:rPr>
        <w:t>istiques mécaniques (chemisage).</w:t>
      </w:r>
    </w:p>
    <w:p w14:paraId="715E444D" w14:textId="77777777" w:rsidR="0035428C" w:rsidRDefault="0035428C" w:rsidP="00522C56">
      <w:pPr>
        <w:pStyle w:val="Sansinterligne"/>
      </w:pPr>
    </w:p>
    <w:p w14:paraId="486F27B2" w14:textId="32CF1B40" w:rsidR="0035428C" w:rsidRPr="00872F1E" w:rsidRDefault="0035428C" w:rsidP="00522C56">
      <w:pPr>
        <w:pStyle w:val="Sansinterligne"/>
        <w:rPr>
          <w:b/>
          <w:bCs/>
        </w:rPr>
      </w:pPr>
      <w:r w:rsidRPr="00872F1E">
        <w:rPr>
          <w:b/>
          <w:bCs/>
        </w:rPr>
        <w:t xml:space="preserve">J’ai bien noté que les documents attestant de ces différents engagements </w:t>
      </w:r>
      <w:r w:rsidR="00D56ECD" w:rsidRPr="00872F1E">
        <w:rPr>
          <w:b/>
          <w:bCs/>
        </w:rPr>
        <w:t xml:space="preserve">et justifiant la conformité des ouvrages </w:t>
      </w:r>
      <w:r w:rsidR="00872F1E">
        <w:rPr>
          <w:b/>
          <w:bCs/>
        </w:rPr>
        <w:t xml:space="preserve">et des contrôles de réception </w:t>
      </w:r>
      <w:r w:rsidR="00D56ECD" w:rsidRPr="00872F1E">
        <w:rPr>
          <w:b/>
          <w:bCs/>
        </w:rPr>
        <w:t xml:space="preserve">aux spécifications techniques de l’agence </w:t>
      </w:r>
      <w:r w:rsidRPr="00872F1E">
        <w:rPr>
          <w:b/>
          <w:bCs/>
        </w:rPr>
        <w:t>pourront m’être demandés à tout moment par l’agence de l’eau, en particulier dans le cadre d’un contrôle de conformité après le solde du dossier d’aide.</w:t>
      </w:r>
      <w:r w:rsidR="007465F5" w:rsidRPr="00872F1E">
        <w:rPr>
          <w:b/>
          <w:bCs/>
        </w:rPr>
        <w:t xml:space="preserve"> La non-fourniture de ces documents entrainera le remboursement total de l’aide.</w:t>
      </w:r>
    </w:p>
    <w:p w14:paraId="6B52BCE4" w14:textId="77777777" w:rsidR="005374D2" w:rsidRPr="00872F1E" w:rsidRDefault="005374D2" w:rsidP="00522C56">
      <w:pPr>
        <w:pStyle w:val="Sansinterligne"/>
        <w:rPr>
          <w:b/>
          <w:bCs/>
        </w:rPr>
      </w:pPr>
    </w:p>
    <w:p w14:paraId="7AFAF89F" w14:textId="37909A83" w:rsidR="004911C3" w:rsidRDefault="00E85BB2" w:rsidP="00522C56">
      <w:pPr>
        <w:pStyle w:val="Sansinterligne"/>
        <w:rPr>
          <w:b/>
        </w:rPr>
      </w:pPr>
      <w:r w:rsidRPr="0008216F">
        <w:rPr>
          <w:b/>
          <w:highlight w:val="yellow"/>
        </w:rPr>
        <w:sym w:font="Wingdings" w:char="F046"/>
      </w:r>
      <w:r w:rsidRPr="0008216F">
        <w:rPr>
          <w:b/>
          <w:highlight w:val="yellow"/>
        </w:rPr>
        <w:t xml:space="preserve"> A compléter ci-</w:t>
      </w:r>
      <w:r w:rsidRPr="00CD43A9">
        <w:rPr>
          <w:b/>
          <w:highlight w:val="yellow"/>
        </w:rPr>
        <w:t>dessous</w:t>
      </w:r>
      <w:r w:rsidR="00522C56">
        <w:rPr>
          <w:b/>
          <w:highlight w:val="yellow"/>
        </w:rPr>
        <w:t xml:space="preserve"> </w:t>
      </w:r>
      <w:r w:rsidR="00CD43A9" w:rsidRPr="00CD43A9">
        <w:rPr>
          <w:b/>
          <w:highlight w:val="yellow"/>
        </w:rPr>
        <w:t>:</w:t>
      </w:r>
    </w:p>
    <w:p w14:paraId="4DB603BD" w14:textId="77777777" w:rsidR="004911C3" w:rsidRDefault="004911C3" w:rsidP="00522C56">
      <w:pPr>
        <w:pStyle w:val="Sansinterligne"/>
        <w:rPr>
          <w:b/>
        </w:rPr>
      </w:pPr>
    </w:p>
    <w:tbl>
      <w:tblPr>
        <w:tblStyle w:val="Grilledutableau"/>
        <w:tblW w:w="10768" w:type="dxa"/>
        <w:tblLook w:val="04A0" w:firstRow="1" w:lastRow="0" w:firstColumn="1" w:lastColumn="0" w:noHBand="0" w:noVBand="1"/>
      </w:tblPr>
      <w:tblGrid>
        <w:gridCol w:w="4390"/>
        <w:gridCol w:w="2693"/>
        <w:gridCol w:w="3685"/>
      </w:tblGrid>
      <w:tr w:rsidR="004911C3" w:rsidRPr="00562CF6" w14:paraId="4A896CBE" w14:textId="77777777" w:rsidTr="00CF5989">
        <w:trPr>
          <w:trHeight w:val="526"/>
        </w:trPr>
        <w:tc>
          <w:tcPr>
            <w:tcW w:w="4390" w:type="dxa"/>
          </w:tcPr>
          <w:p w14:paraId="5ABA3D94" w14:textId="77777777" w:rsidR="004911C3" w:rsidRDefault="004911C3" w:rsidP="00CF5989">
            <w:pPr>
              <w:pStyle w:val="Sansinterligne"/>
              <w:jc w:val="center"/>
              <w:rPr>
                <w:szCs w:val="20"/>
              </w:rPr>
            </w:pPr>
            <w:r w:rsidRPr="00562CF6">
              <w:rPr>
                <w:szCs w:val="20"/>
              </w:rPr>
              <w:t xml:space="preserve">Nom, prénom et </w:t>
            </w:r>
            <w:r>
              <w:rPr>
                <w:szCs w:val="20"/>
              </w:rPr>
              <w:t>fonction du signataire</w:t>
            </w:r>
          </w:p>
          <w:p w14:paraId="35D94164" w14:textId="77777777" w:rsidR="004911C3" w:rsidRDefault="004911C3" w:rsidP="00CF5989">
            <w:pPr>
              <w:pStyle w:val="Sansinterligne"/>
              <w:jc w:val="center"/>
              <w:rPr>
                <w:szCs w:val="20"/>
              </w:rPr>
            </w:pPr>
          </w:p>
          <w:p w14:paraId="6AAE5F02" w14:textId="77777777" w:rsidR="004911C3" w:rsidRDefault="004911C3" w:rsidP="00CF5989">
            <w:pPr>
              <w:pStyle w:val="Sansinterligne"/>
              <w:jc w:val="center"/>
              <w:rPr>
                <w:szCs w:val="20"/>
              </w:rPr>
            </w:pPr>
          </w:p>
          <w:p w14:paraId="47EB740C" w14:textId="77777777" w:rsidR="004911C3" w:rsidRDefault="004911C3" w:rsidP="00D04E23">
            <w:pPr>
              <w:pStyle w:val="Sansinterligne"/>
              <w:rPr>
                <w:szCs w:val="20"/>
              </w:rPr>
            </w:pPr>
          </w:p>
          <w:p w14:paraId="2ECFCCE6" w14:textId="77777777" w:rsidR="004911C3" w:rsidRDefault="004911C3" w:rsidP="00CF5989">
            <w:pPr>
              <w:pStyle w:val="Sansinterligne"/>
              <w:jc w:val="center"/>
              <w:rPr>
                <w:szCs w:val="20"/>
              </w:rPr>
            </w:pPr>
          </w:p>
          <w:p w14:paraId="74F4538A" w14:textId="77777777" w:rsidR="004911C3" w:rsidRDefault="004911C3" w:rsidP="00CF5989">
            <w:pPr>
              <w:pStyle w:val="Sansinterligne"/>
              <w:jc w:val="center"/>
              <w:rPr>
                <w:szCs w:val="20"/>
              </w:rPr>
            </w:pPr>
          </w:p>
          <w:p w14:paraId="5C35D9FB" w14:textId="77777777" w:rsidR="004911C3" w:rsidRPr="00562CF6" w:rsidRDefault="004911C3" w:rsidP="00CF5989">
            <w:pPr>
              <w:pStyle w:val="Sansinterligne"/>
              <w:jc w:val="center"/>
              <w:rPr>
                <w:szCs w:val="20"/>
              </w:rPr>
            </w:pPr>
          </w:p>
        </w:tc>
        <w:tc>
          <w:tcPr>
            <w:tcW w:w="2693" w:type="dxa"/>
          </w:tcPr>
          <w:p w14:paraId="719CB34A" w14:textId="77777777" w:rsidR="004911C3" w:rsidRDefault="004911C3" w:rsidP="00CF5989">
            <w:pPr>
              <w:pStyle w:val="Sansinterligne"/>
              <w:rPr>
                <w:szCs w:val="20"/>
              </w:rPr>
            </w:pPr>
            <w:r>
              <w:rPr>
                <w:szCs w:val="20"/>
              </w:rPr>
              <w:t xml:space="preserve">Fait à </w:t>
            </w:r>
          </w:p>
          <w:p w14:paraId="731475A8" w14:textId="77777777" w:rsidR="00E35D26" w:rsidRDefault="00E35D26" w:rsidP="00CF5989">
            <w:pPr>
              <w:pStyle w:val="Sansinterligne"/>
              <w:rPr>
                <w:szCs w:val="20"/>
              </w:rPr>
            </w:pPr>
          </w:p>
          <w:p w14:paraId="60F97DA7" w14:textId="77777777" w:rsidR="00E35D26" w:rsidRDefault="00E35D26" w:rsidP="00CF5989">
            <w:pPr>
              <w:pStyle w:val="Sansinterligne"/>
              <w:rPr>
                <w:szCs w:val="20"/>
              </w:rPr>
            </w:pPr>
          </w:p>
          <w:p w14:paraId="18F84DF9" w14:textId="2C75DBBA" w:rsidR="00E35D26" w:rsidRPr="00562CF6" w:rsidRDefault="00E35D26" w:rsidP="00CF5989">
            <w:pPr>
              <w:pStyle w:val="Sansinterligne"/>
              <w:rPr>
                <w:szCs w:val="20"/>
              </w:rPr>
            </w:pPr>
            <w:r>
              <w:rPr>
                <w:szCs w:val="20"/>
              </w:rPr>
              <w:t>Le (date)</w:t>
            </w:r>
          </w:p>
        </w:tc>
        <w:tc>
          <w:tcPr>
            <w:tcW w:w="3685" w:type="dxa"/>
          </w:tcPr>
          <w:p w14:paraId="08D4107E" w14:textId="77777777" w:rsidR="004911C3" w:rsidRPr="00562CF6" w:rsidRDefault="004911C3" w:rsidP="00CF5989">
            <w:pPr>
              <w:pStyle w:val="Sansinterligne"/>
              <w:jc w:val="center"/>
              <w:rPr>
                <w:szCs w:val="20"/>
              </w:rPr>
            </w:pPr>
            <w:r w:rsidRPr="00562CF6">
              <w:rPr>
                <w:szCs w:val="20"/>
              </w:rPr>
              <w:t>Signature et cachet</w:t>
            </w:r>
            <w:r>
              <w:rPr>
                <w:szCs w:val="20"/>
              </w:rPr>
              <w:t xml:space="preserve"> de la structure</w:t>
            </w:r>
          </w:p>
        </w:tc>
      </w:tr>
    </w:tbl>
    <w:p w14:paraId="60255FE0" w14:textId="0920E320" w:rsidR="00E85BB2" w:rsidRDefault="00CD43A9" w:rsidP="00522C56">
      <w:pPr>
        <w:pStyle w:val="Sansinterligne"/>
        <w:rPr>
          <w:b/>
        </w:rPr>
      </w:pPr>
      <w:r>
        <w:rPr>
          <w:b/>
        </w:rPr>
        <w:lastRenderedPageBreak/>
        <w:t xml:space="preserve"> </w:t>
      </w:r>
    </w:p>
    <w:p w14:paraId="6AC6E64B" w14:textId="77777777" w:rsidR="004911C3" w:rsidRDefault="004911C3" w:rsidP="00522C56">
      <w:pPr>
        <w:pStyle w:val="Sansinterligne"/>
        <w:rPr>
          <w:b/>
        </w:rPr>
      </w:pPr>
    </w:p>
    <w:tbl>
      <w:tblPr>
        <w:tblStyle w:val="Grilledutableau"/>
        <w:tblW w:w="10006" w:type="dxa"/>
        <w:jc w:val="center"/>
        <w:tblLook w:val="04A0" w:firstRow="1" w:lastRow="0" w:firstColumn="1" w:lastColumn="0" w:noHBand="0" w:noVBand="1"/>
      </w:tblPr>
      <w:tblGrid>
        <w:gridCol w:w="10006"/>
      </w:tblGrid>
      <w:tr w:rsidR="00830FC2" w:rsidRPr="00830FC2" w14:paraId="09D51A85" w14:textId="77777777" w:rsidTr="004911C3">
        <w:trPr>
          <w:trHeight w:val="837"/>
          <w:jc w:val="center"/>
        </w:trPr>
        <w:tc>
          <w:tcPr>
            <w:tcW w:w="10006" w:type="dxa"/>
          </w:tcPr>
          <w:p w14:paraId="07CDDB7A" w14:textId="77777777" w:rsidR="004911C3" w:rsidRDefault="004911C3" w:rsidP="008D4259">
            <w:pPr>
              <w:pStyle w:val="Sansinterligne"/>
              <w:ind w:right="-39"/>
              <w:rPr>
                <w:b/>
                <w:sz w:val="22"/>
                <w:u w:val="single"/>
              </w:rPr>
            </w:pPr>
          </w:p>
          <w:p w14:paraId="10ECEF8A" w14:textId="3B0EA927" w:rsidR="00FD2B95" w:rsidRDefault="00FD2B95" w:rsidP="008D4259">
            <w:pPr>
              <w:pStyle w:val="Sansinterligne"/>
              <w:ind w:right="-39"/>
              <w:rPr>
                <w:b/>
                <w:sz w:val="22"/>
              </w:rPr>
            </w:pPr>
            <w:r w:rsidRPr="001930A7">
              <w:rPr>
                <w:b/>
                <w:sz w:val="22"/>
                <w:u w:val="single"/>
              </w:rPr>
              <w:t>Extrait</w:t>
            </w:r>
            <w:r w:rsidRPr="001930A7">
              <w:rPr>
                <w:b/>
                <w:sz w:val="22"/>
              </w:rPr>
              <w:t xml:space="preserve"> </w:t>
            </w:r>
            <w:r w:rsidR="006F5A4D">
              <w:rPr>
                <w:b/>
                <w:sz w:val="22"/>
              </w:rPr>
              <w:t xml:space="preserve">commenté </w:t>
            </w:r>
            <w:r w:rsidRPr="001930A7">
              <w:rPr>
                <w:b/>
                <w:sz w:val="22"/>
              </w:rPr>
              <w:t>du cadre technique d</w:t>
            </w:r>
            <w:r w:rsidR="008D4259">
              <w:rPr>
                <w:b/>
                <w:sz w:val="22"/>
              </w:rPr>
              <w:t xml:space="preserve">e réalisation du projet relatif </w:t>
            </w:r>
            <w:r w:rsidRPr="001930A7">
              <w:rPr>
                <w:b/>
                <w:sz w:val="22"/>
              </w:rPr>
              <w:t xml:space="preserve">à la </w:t>
            </w:r>
            <w:r w:rsidR="00AC2F6F" w:rsidRPr="001930A7">
              <w:rPr>
                <w:b/>
                <w:sz w:val="22"/>
                <w:u w:val="single"/>
              </w:rPr>
              <w:t>q</w:t>
            </w:r>
            <w:r w:rsidR="00830FC2" w:rsidRPr="001930A7">
              <w:rPr>
                <w:b/>
                <w:sz w:val="22"/>
                <w:u w:val="single"/>
              </w:rPr>
              <w:t>ualité de pose ou de ré</w:t>
            </w:r>
            <w:r w:rsidR="00F30282">
              <w:rPr>
                <w:b/>
                <w:sz w:val="22"/>
                <w:u w:val="single"/>
              </w:rPr>
              <w:t>novation</w:t>
            </w:r>
            <w:r w:rsidRPr="001930A7">
              <w:rPr>
                <w:b/>
                <w:sz w:val="22"/>
                <w:u w:val="single"/>
              </w:rPr>
              <w:t xml:space="preserve"> </w:t>
            </w:r>
            <w:r w:rsidR="00830FC2" w:rsidRPr="001930A7">
              <w:rPr>
                <w:b/>
                <w:sz w:val="22"/>
              </w:rPr>
              <w:t>des collecteurs, réseaux sous pression ou sous vide, branchements et boîtes de branchement</w:t>
            </w:r>
            <w:r w:rsidR="001930A7">
              <w:rPr>
                <w:b/>
                <w:sz w:val="22"/>
              </w:rPr>
              <w:t xml:space="preserve"> </w:t>
            </w:r>
            <w:r w:rsidRPr="001930A7">
              <w:rPr>
                <w:b/>
                <w:sz w:val="22"/>
              </w:rPr>
              <w:t>(fiches action ASS_2, ASS_3)</w:t>
            </w:r>
          </w:p>
          <w:p w14:paraId="74FC3047" w14:textId="7B36FE7C" w:rsidR="004911C3" w:rsidRPr="001930A7" w:rsidRDefault="004911C3" w:rsidP="008D4259">
            <w:pPr>
              <w:pStyle w:val="Sansinterligne"/>
              <w:ind w:right="-39"/>
              <w:rPr>
                <w:b/>
                <w:sz w:val="22"/>
              </w:rPr>
            </w:pPr>
          </w:p>
        </w:tc>
      </w:tr>
    </w:tbl>
    <w:p w14:paraId="41885E26" w14:textId="77777777" w:rsidR="00522C56" w:rsidRDefault="00522C56" w:rsidP="008D4259">
      <w:pPr>
        <w:pStyle w:val="Sansinterligne"/>
        <w:jc w:val="both"/>
      </w:pPr>
    </w:p>
    <w:p w14:paraId="5437C96B" w14:textId="77777777" w:rsidR="004911C3" w:rsidRDefault="004911C3" w:rsidP="00522C56">
      <w:pPr>
        <w:pStyle w:val="Sansinterligne"/>
      </w:pPr>
    </w:p>
    <w:p w14:paraId="4F670435" w14:textId="6B7DCD3F" w:rsidR="00D45AC4" w:rsidRPr="00830FC2" w:rsidRDefault="00D45AC4" w:rsidP="00522C56">
      <w:pPr>
        <w:pStyle w:val="Sansinterligne"/>
      </w:pPr>
      <w:r w:rsidRPr="00830FC2">
        <w:t>Les règles techniques applicables à la pose ou la rénovation des réseaux d’assainissement (collecteurs, partie publique des branchements et conduites sous vide ou sous pression) visent la préparation du chantier, son exécution et les contrôles de réception.</w:t>
      </w:r>
    </w:p>
    <w:p w14:paraId="3E193F51" w14:textId="77777777" w:rsidR="00D45AC4" w:rsidRPr="00830FC2" w:rsidRDefault="00D45AC4" w:rsidP="00522C56">
      <w:pPr>
        <w:pStyle w:val="Sansinterligne"/>
      </w:pPr>
    </w:p>
    <w:p w14:paraId="699EED00" w14:textId="77777777" w:rsidR="00762DA4" w:rsidRPr="00830FC2" w:rsidRDefault="00762DA4" w:rsidP="00522C56">
      <w:pPr>
        <w:pStyle w:val="Sansinterligne"/>
      </w:pPr>
      <w:r w:rsidRPr="00830FC2">
        <w:t xml:space="preserve">La conception et l’exécution de la partie publique des ouvrages est conforme : </w:t>
      </w:r>
    </w:p>
    <w:p w14:paraId="10F70C65" w14:textId="7866EE7F" w:rsidR="00762DA4" w:rsidRPr="00830FC2" w:rsidRDefault="00762DA4" w:rsidP="00522C56">
      <w:pPr>
        <w:pStyle w:val="Sansinterligne"/>
        <w:numPr>
          <w:ilvl w:val="0"/>
          <w:numId w:val="3"/>
        </w:numPr>
      </w:pPr>
      <w:r w:rsidRPr="00830FC2">
        <w:t>au fascicule 70</w:t>
      </w:r>
      <w:r w:rsidR="00A96051">
        <w:t>-1</w:t>
      </w:r>
      <w:r w:rsidRPr="00830FC2">
        <w:t xml:space="preserve"> du cahier des clauses techniques générales (CCTG) s’agissant des réseaux d’assainissement gravitaires à surface libre, </w:t>
      </w:r>
    </w:p>
    <w:p w14:paraId="70A327AD" w14:textId="7D469CD3" w:rsidR="00762DA4" w:rsidRDefault="00762DA4" w:rsidP="00522C56">
      <w:pPr>
        <w:pStyle w:val="Sansinterligne"/>
        <w:numPr>
          <w:ilvl w:val="0"/>
          <w:numId w:val="3"/>
        </w:numPr>
      </w:pPr>
      <w:r w:rsidRPr="00830FC2">
        <w:t xml:space="preserve">au fascicule 71 du CCTG s’agissant des réseaux </w:t>
      </w:r>
      <w:r w:rsidR="00F526C4">
        <w:t>d’assainissement sous pression</w:t>
      </w:r>
      <w:r w:rsidR="00A96051">
        <w:t xml:space="preserve"> ou sous vide</w:t>
      </w:r>
      <w:r w:rsidR="00F526C4">
        <w:t xml:space="preserve">, </w:t>
      </w:r>
    </w:p>
    <w:p w14:paraId="3E35FF66" w14:textId="77777777" w:rsidR="00F526C4" w:rsidRPr="00830FC2" w:rsidRDefault="00F526C4" w:rsidP="00522C56">
      <w:pPr>
        <w:pStyle w:val="Sansinterligne"/>
        <w:numPr>
          <w:ilvl w:val="0"/>
          <w:numId w:val="3"/>
        </w:numPr>
      </w:pPr>
      <w:r>
        <w:t>au guide technique paru dans le numéro de TSM de juin 2017 (ASTEE) s’agissant des réseaux d’assainissement réhabilités par chemisage.</w:t>
      </w:r>
    </w:p>
    <w:p w14:paraId="5E369CEC" w14:textId="77777777" w:rsidR="00F526C4" w:rsidRDefault="00F526C4" w:rsidP="00522C56">
      <w:pPr>
        <w:spacing w:after="0" w:line="240" w:lineRule="auto"/>
        <w:rPr>
          <w:lang w:eastAsia="ar-SA"/>
        </w:rPr>
      </w:pPr>
    </w:p>
    <w:p w14:paraId="702F0450" w14:textId="77777777" w:rsidR="00F526C4" w:rsidRPr="00830FC2" w:rsidRDefault="00F526C4" w:rsidP="00522C56">
      <w:pPr>
        <w:suppressAutoHyphens/>
        <w:spacing w:after="0" w:line="240" w:lineRule="auto"/>
        <w:rPr>
          <w:rFonts w:eastAsia="Times New Roman" w:cs="Times New Roman"/>
          <w:color w:val="0000FF" w:themeColor="hyperlink"/>
          <w:szCs w:val="20"/>
          <w:u w:val="single"/>
          <w:lang w:eastAsia="ar-SA"/>
        </w:rPr>
      </w:pPr>
      <w:r w:rsidRPr="00830FC2">
        <w:rPr>
          <w:rFonts w:eastAsia="Times New Roman" w:cs="Times New Roman"/>
          <w:szCs w:val="20"/>
          <w:u w:val="single"/>
          <w:lang w:eastAsia="ar-SA"/>
        </w:rPr>
        <w:t xml:space="preserve">Les travaux sont réalisés dans le cadre de la charte nationale Qualité des réseaux d’assainissement. La charte est disponible sur le site de l’ASTEE : </w:t>
      </w:r>
      <w:hyperlink r:id="rId9" w:history="1">
        <w:r w:rsidRPr="00830FC2">
          <w:rPr>
            <w:rFonts w:eastAsia="Times New Roman" w:cs="Times New Roman"/>
            <w:color w:val="0000FF" w:themeColor="hyperlink"/>
            <w:szCs w:val="20"/>
            <w:u w:val="single"/>
            <w:lang w:eastAsia="ar-SA"/>
          </w:rPr>
          <w:t>www.astee.org</w:t>
        </w:r>
      </w:hyperlink>
    </w:p>
    <w:p w14:paraId="56C5778F" w14:textId="77777777" w:rsidR="00D21DFC" w:rsidRPr="00830FC2" w:rsidRDefault="00D21DFC" w:rsidP="00522C56">
      <w:pPr>
        <w:spacing w:after="0" w:line="240" w:lineRule="auto"/>
        <w:rPr>
          <w:lang w:eastAsia="ar-SA"/>
        </w:rPr>
      </w:pPr>
    </w:p>
    <w:p w14:paraId="70888495" w14:textId="77777777" w:rsidR="00437DB5" w:rsidRPr="00830FC2" w:rsidRDefault="00437DB5" w:rsidP="00522C56">
      <w:pPr>
        <w:spacing w:after="0" w:line="240" w:lineRule="auto"/>
      </w:pPr>
      <w:r w:rsidRPr="00830FC2">
        <w:rPr>
          <w:lang w:eastAsia="ar-SA"/>
        </w:rPr>
        <w:t xml:space="preserve">La partie publique du projet fait l’objet d’études préalables, notamment géotechniques, </w:t>
      </w:r>
      <w:r w:rsidR="005834D6" w:rsidRPr="00830FC2">
        <w:t>d</w:t>
      </w:r>
      <w:r w:rsidRPr="00830FC2">
        <w:t>es ét</w:t>
      </w:r>
      <w:r w:rsidR="005834D6" w:rsidRPr="00830FC2">
        <w:t>udes et levés topographiques, du</w:t>
      </w:r>
      <w:r w:rsidRPr="00830FC2">
        <w:t xml:space="preserve"> recensemen</w:t>
      </w:r>
      <w:r w:rsidR="00D21DFC" w:rsidRPr="00830FC2">
        <w:t>t de l’encombrement du sous-sol</w:t>
      </w:r>
      <w:r w:rsidR="005834D6" w:rsidRPr="00830FC2">
        <w:t xml:space="preserve">, </w:t>
      </w:r>
      <w:r w:rsidR="00F526C4">
        <w:t xml:space="preserve">des diagnostics de branchements, </w:t>
      </w:r>
      <w:r w:rsidR="005834D6" w:rsidRPr="00830FC2">
        <w:t>du</w:t>
      </w:r>
      <w:r w:rsidRPr="00830FC2">
        <w:t xml:space="preserve"> diagnostic amiante.</w:t>
      </w:r>
    </w:p>
    <w:p w14:paraId="40534DF3" w14:textId="77777777" w:rsidR="00437DB5" w:rsidRPr="00830FC2" w:rsidRDefault="00437DB5" w:rsidP="00522C56">
      <w:pPr>
        <w:spacing w:after="0" w:line="240" w:lineRule="auto"/>
        <w:rPr>
          <w:rFonts w:eastAsia="Times New Roman" w:cs="Times New Roman"/>
          <w:szCs w:val="20"/>
          <w:lang w:eastAsia="ar-SA"/>
        </w:rPr>
      </w:pPr>
    </w:p>
    <w:p w14:paraId="56E24D00" w14:textId="083396AB" w:rsidR="00437DB5" w:rsidRPr="00830FC2" w:rsidRDefault="00437DB5" w:rsidP="00522C56">
      <w:pPr>
        <w:suppressAutoHyphens/>
        <w:spacing w:after="0" w:line="240" w:lineRule="auto"/>
        <w:rPr>
          <w:rFonts w:eastAsia="Times New Roman" w:cs="Times New Roman"/>
          <w:szCs w:val="20"/>
          <w:lang w:eastAsia="ar-SA"/>
        </w:rPr>
      </w:pPr>
      <w:r w:rsidRPr="00830FC2">
        <w:rPr>
          <w:rFonts w:eastAsia="Times New Roman" w:cs="Times New Roman"/>
          <w:szCs w:val="20"/>
          <w:lang w:eastAsia="ar-SA"/>
        </w:rPr>
        <w:t xml:space="preserve">Les objectifs de densification du remblai de la partie publique des ouvrages réalisés (zone d’enrobage et zone de remblai proprement-dit, hors travaux de rénovation sans tranchée) sont fixés </w:t>
      </w:r>
      <w:r w:rsidR="00A96051">
        <w:rPr>
          <w:rFonts w:eastAsia="Times New Roman" w:cs="Times New Roman"/>
          <w:szCs w:val="20"/>
          <w:lang w:eastAsia="ar-SA"/>
        </w:rPr>
        <w:t xml:space="preserve">a minima </w:t>
      </w:r>
      <w:r w:rsidRPr="00830FC2">
        <w:rPr>
          <w:rFonts w:eastAsia="Times New Roman" w:cs="Times New Roman"/>
          <w:szCs w:val="20"/>
          <w:lang w:eastAsia="ar-SA"/>
        </w:rPr>
        <w:t>conformément à la norme NF P 98-331 relative à l’ouverture, le remblayage et la réfection des tranchées</w:t>
      </w:r>
      <w:r w:rsidR="00A96051">
        <w:rPr>
          <w:rFonts w:eastAsia="Times New Roman" w:cs="Times New Roman"/>
          <w:szCs w:val="20"/>
          <w:lang w:eastAsia="ar-SA"/>
        </w:rPr>
        <w:t>.</w:t>
      </w:r>
      <w:r w:rsidRPr="00830FC2">
        <w:rPr>
          <w:rFonts w:eastAsia="Times New Roman" w:cs="Times New Roman"/>
          <w:szCs w:val="20"/>
          <w:lang w:eastAsia="ar-SA"/>
        </w:rPr>
        <w:t xml:space="preserve"> </w:t>
      </w:r>
      <w:r w:rsidR="00A96051">
        <w:rPr>
          <w:rFonts w:eastAsia="Times New Roman" w:cs="Times New Roman"/>
          <w:szCs w:val="20"/>
          <w:lang w:eastAsia="ar-SA"/>
        </w:rPr>
        <w:t>L</w:t>
      </w:r>
      <w:r w:rsidR="00A96051" w:rsidRPr="00830FC2">
        <w:rPr>
          <w:rFonts w:eastAsia="Times New Roman" w:cs="Times New Roman"/>
          <w:szCs w:val="20"/>
          <w:lang w:eastAsia="ar-SA"/>
        </w:rPr>
        <w:t>a classification des matériaux de remblai</w:t>
      </w:r>
      <w:r w:rsidRPr="00830FC2">
        <w:rPr>
          <w:rFonts w:eastAsia="Times New Roman" w:cs="Times New Roman"/>
          <w:szCs w:val="20"/>
          <w:lang w:eastAsia="ar-SA"/>
        </w:rPr>
        <w:t xml:space="preserve"> </w:t>
      </w:r>
      <w:r w:rsidR="00A96051">
        <w:rPr>
          <w:rFonts w:eastAsia="Times New Roman" w:cs="Times New Roman"/>
          <w:szCs w:val="20"/>
          <w:lang w:eastAsia="ar-SA"/>
        </w:rPr>
        <w:t xml:space="preserve">s’appuie sur </w:t>
      </w:r>
      <w:r w:rsidRPr="00830FC2">
        <w:rPr>
          <w:rFonts w:eastAsia="Times New Roman" w:cs="Times New Roman"/>
          <w:szCs w:val="20"/>
          <w:lang w:eastAsia="ar-SA"/>
        </w:rPr>
        <w:t>la norme NF P 11-30</w:t>
      </w:r>
      <w:r w:rsidR="00A96051">
        <w:rPr>
          <w:rFonts w:eastAsia="Times New Roman" w:cs="Times New Roman"/>
          <w:szCs w:val="20"/>
          <w:lang w:eastAsia="ar-SA"/>
        </w:rPr>
        <w:t>0</w:t>
      </w:r>
      <w:r w:rsidRPr="00830FC2">
        <w:rPr>
          <w:rFonts w:eastAsia="Times New Roman" w:cs="Times New Roman"/>
          <w:szCs w:val="20"/>
          <w:lang w:eastAsia="ar-SA"/>
        </w:rPr>
        <w:t>.</w:t>
      </w:r>
    </w:p>
    <w:p w14:paraId="42B0DE27" w14:textId="77777777" w:rsidR="00437DB5" w:rsidRDefault="00437DB5" w:rsidP="00522C56">
      <w:pPr>
        <w:suppressAutoHyphens/>
        <w:spacing w:after="0" w:line="240" w:lineRule="auto"/>
        <w:rPr>
          <w:rFonts w:eastAsia="Times New Roman" w:cs="Times New Roman"/>
          <w:szCs w:val="20"/>
          <w:lang w:eastAsia="ar-SA"/>
        </w:rPr>
      </w:pPr>
    </w:p>
    <w:tbl>
      <w:tblPr>
        <w:tblStyle w:val="Grilledutableau"/>
        <w:tblW w:w="0" w:type="auto"/>
        <w:jc w:val="center"/>
        <w:tblLook w:val="04A0" w:firstRow="1" w:lastRow="0" w:firstColumn="1" w:lastColumn="0" w:noHBand="0" w:noVBand="1"/>
      </w:tblPr>
      <w:tblGrid>
        <w:gridCol w:w="9968"/>
      </w:tblGrid>
      <w:tr w:rsidR="00F877AF" w:rsidRPr="00830FC2" w14:paraId="4B44482C" w14:textId="77777777" w:rsidTr="001930A7">
        <w:trPr>
          <w:jc w:val="center"/>
        </w:trPr>
        <w:tc>
          <w:tcPr>
            <w:tcW w:w="9974" w:type="dxa"/>
          </w:tcPr>
          <w:p w14:paraId="16476041" w14:textId="77777777" w:rsidR="00F877AF" w:rsidRPr="006142E4" w:rsidRDefault="00F877AF" w:rsidP="00522C56">
            <w:pPr>
              <w:rPr>
                <w:rFonts w:eastAsia="Calibri" w:cs="Arial"/>
                <w:i/>
                <w:szCs w:val="20"/>
              </w:rPr>
            </w:pPr>
            <w:r w:rsidRPr="006142E4">
              <w:rPr>
                <w:i/>
                <w:szCs w:val="20"/>
              </w:rPr>
              <w:t>NOTA </w:t>
            </w:r>
            <w:r w:rsidR="002A2969" w:rsidRPr="006142E4">
              <w:rPr>
                <w:i/>
                <w:szCs w:val="20"/>
              </w:rPr>
              <w:t xml:space="preserve">1 </w:t>
            </w:r>
            <w:r w:rsidRPr="006142E4">
              <w:rPr>
                <w:i/>
                <w:szCs w:val="20"/>
              </w:rPr>
              <w:t xml:space="preserve">: pour </w:t>
            </w:r>
            <w:r w:rsidRPr="006142E4">
              <w:rPr>
                <w:rFonts w:eastAsia="Calibri" w:cs="Arial"/>
                <w:i/>
                <w:szCs w:val="20"/>
              </w:rPr>
              <w:t xml:space="preserve">les terrains libres ou de cultures, les sous-bois, les marais et tourbières, il revient au maître d’ouvrage de déterminer les objectifs de densification de la zone de remblai proprement-dit </w:t>
            </w:r>
            <w:r w:rsidRPr="006142E4">
              <w:rPr>
                <w:i/>
                <w:szCs w:val="20"/>
              </w:rPr>
              <w:t>en fonction de la présence potentielle de charges lourdes, ceci en lien avec la norme NF P 98</w:t>
            </w:r>
            <w:r w:rsidRPr="006142E4">
              <w:rPr>
                <w:rFonts w:eastAsia="Calibri" w:cs="Arial"/>
                <w:i/>
                <w:szCs w:val="20"/>
              </w:rPr>
              <w:t xml:space="preserve"> </w:t>
            </w:r>
            <w:r w:rsidRPr="006142E4">
              <w:rPr>
                <w:i/>
                <w:szCs w:val="20"/>
              </w:rPr>
              <w:t>331. La zone d'enrobage a, quant à elle un objectif de densification q4 ou q5.</w:t>
            </w:r>
          </w:p>
        </w:tc>
      </w:tr>
    </w:tbl>
    <w:p w14:paraId="0F5880EC" w14:textId="77777777" w:rsidR="005834D6" w:rsidRPr="00830FC2" w:rsidRDefault="005834D6" w:rsidP="00522C56">
      <w:pPr>
        <w:suppressAutoHyphens/>
        <w:spacing w:after="0" w:line="240" w:lineRule="auto"/>
        <w:rPr>
          <w:rFonts w:eastAsia="Times New Roman" w:cs="Arial"/>
          <w:szCs w:val="20"/>
          <w:lang w:eastAsia="ar-SA"/>
        </w:rPr>
      </w:pPr>
    </w:p>
    <w:p w14:paraId="60750602" w14:textId="6731E5D3" w:rsidR="00064EB3" w:rsidRDefault="00437DB5" w:rsidP="00522C56">
      <w:pPr>
        <w:spacing w:after="0" w:line="240" w:lineRule="auto"/>
        <w:rPr>
          <w:lang w:eastAsia="ar-SA"/>
        </w:rPr>
      </w:pPr>
      <w:r w:rsidRPr="00830FC2">
        <w:rPr>
          <w:rFonts w:eastAsia="Times New Roman" w:cs="Arial"/>
          <w:szCs w:val="20"/>
          <w:lang w:eastAsia="ar-SA"/>
        </w:rPr>
        <w:t xml:space="preserve">Conformément à l’arrêté du 21 juillet 2015 </w:t>
      </w:r>
      <w:r w:rsidR="00C41C23">
        <w:rPr>
          <w:rFonts w:eastAsia="Times New Roman" w:cs="Arial"/>
          <w:szCs w:val="20"/>
          <w:lang w:eastAsia="ar-SA"/>
        </w:rPr>
        <w:t xml:space="preserve">modifié </w:t>
      </w:r>
      <w:r w:rsidRPr="00830FC2">
        <w:rPr>
          <w:rFonts w:eastAsia="Times New Roman" w:cs="Arial"/>
          <w:szCs w:val="20"/>
          <w:lang w:eastAsia="ar-SA"/>
        </w:rPr>
        <w:t xml:space="preserve">relatif à l’assainissement des collectivités, </w:t>
      </w:r>
      <w:r w:rsidR="00A96051">
        <w:rPr>
          <w:rFonts w:eastAsia="Times New Roman" w:cs="Times New Roman"/>
          <w:szCs w:val="20"/>
          <w:lang w:eastAsia="ar-SA"/>
        </w:rPr>
        <w:t>l</w:t>
      </w:r>
      <w:r w:rsidRPr="00830FC2">
        <w:rPr>
          <w:rFonts w:eastAsia="Times New Roman" w:cs="Arial"/>
          <w:szCs w:val="20"/>
          <w:lang w:eastAsia="ar-SA"/>
        </w:rPr>
        <w:t xml:space="preserve">es contrôles </w:t>
      </w:r>
      <w:r w:rsidR="00A96051">
        <w:rPr>
          <w:rFonts w:eastAsia="Times New Roman" w:cs="Arial"/>
          <w:szCs w:val="20"/>
          <w:lang w:eastAsia="ar-SA"/>
        </w:rPr>
        <w:t xml:space="preserve">de réception </w:t>
      </w:r>
      <w:r w:rsidRPr="00830FC2">
        <w:rPr>
          <w:rFonts w:eastAsia="Times New Roman" w:cs="Arial"/>
          <w:szCs w:val="20"/>
          <w:lang w:eastAsia="ar-SA"/>
        </w:rPr>
        <w:t>sont confiés par le maître d’ouvrage à un opérateur externe ou interne accrédité et indépendant de l’entreprise chargée des travaux</w:t>
      </w:r>
      <w:r w:rsidRPr="00830FC2">
        <w:rPr>
          <w:rFonts w:eastAsia="Times New Roman" w:cs="Times New Roman"/>
          <w:szCs w:val="20"/>
          <w:lang w:eastAsia="ar-SA"/>
        </w:rPr>
        <w:t xml:space="preserve"> et, le cas échéant, du maître d’œuvre et de l’assistant à maîtrise d’ouvrage. Un rapport de contrôle est produit pour tous les chantiers. Il comporte la marque d’accréditation. Les contrôles</w:t>
      </w:r>
      <w:r w:rsidRPr="00830FC2">
        <w:rPr>
          <w:rFonts w:eastAsia="Times New Roman" w:cs="Arial"/>
          <w:szCs w:val="20"/>
          <w:lang w:eastAsia="ar-SA"/>
        </w:rPr>
        <w:t xml:space="preserve"> comprennent les essais de compactage (hors rénovation sans tranchée), l’inspection vis</w:t>
      </w:r>
      <w:r w:rsidR="00541A3C">
        <w:rPr>
          <w:rFonts w:eastAsia="Times New Roman" w:cs="Arial"/>
          <w:szCs w:val="20"/>
          <w:lang w:eastAsia="ar-SA"/>
        </w:rPr>
        <w:t xml:space="preserve">uelle ou télévisuelle, </w:t>
      </w:r>
      <w:r w:rsidRPr="00830FC2">
        <w:rPr>
          <w:rFonts w:eastAsia="Times New Roman" w:cs="Arial"/>
          <w:szCs w:val="20"/>
          <w:lang w:eastAsia="ar-SA"/>
        </w:rPr>
        <w:t xml:space="preserve">les contrôles </w:t>
      </w:r>
      <w:r w:rsidRPr="00064EB3">
        <w:rPr>
          <w:rFonts w:eastAsia="Times New Roman" w:cs="Arial"/>
          <w:szCs w:val="20"/>
          <w:lang w:eastAsia="ar-SA"/>
        </w:rPr>
        <w:t>d’étanchéité</w:t>
      </w:r>
      <w:r w:rsidR="00A96051" w:rsidRPr="00064EB3">
        <w:rPr>
          <w:rFonts w:eastAsia="Times New Roman" w:cs="Arial"/>
          <w:szCs w:val="20"/>
          <w:lang w:eastAsia="ar-SA"/>
        </w:rPr>
        <w:t>.</w:t>
      </w:r>
      <w:r w:rsidRPr="00064EB3">
        <w:rPr>
          <w:rFonts w:eastAsia="Times New Roman" w:cs="Arial"/>
          <w:szCs w:val="20"/>
          <w:lang w:eastAsia="ar-SA"/>
        </w:rPr>
        <w:t> </w:t>
      </w:r>
      <w:r w:rsidR="00064EB3" w:rsidRPr="00064EB3">
        <w:rPr>
          <w:lang w:eastAsia="ar-SA"/>
        </w:rPr>
        <w:t>Les contrôles d’étanchéité incluent les branchements et les boîtes de branchement même si ces derniers n’ont pas été réhabilités. Des boîtes de branchement sont installées en cas d’absence.</w:t>
      </w:r>
    </w:p>
    <w:p w14:paraId="3261EFE1" w14:textId="77777777" w:rsidR="00064EB3" w:rsidRDefault="00064EB3" w:rsidP="00522C56">
      <w:pPr>
        <w:spacing w:after="0" w:line="240" w:lineRule="auto"/>
        <w:rPr>
          <w:strike/>
          <w:lang w:eastAsia="ar-SA"/>
        </w:rPr>
      </w:pPr>
    </w:p>
    <w:p w14:paraId="3011922D" w14:textId="4B912ECF" w:rsidR="00064EB3" w:rsidRDefault="00C41C23" w:rsidP="00522C56">
      <w:pPr>
        <w:spacing w:after="0" w:line="240" w:lineRule="auto"/>
        <w:rPr>
          <w:b/>
        </w:rPr>
      </w:pPr>
      <w:r>
        <w:t>L</w:t>
      </w:r>
      <w:r w:rsidR="00064EB3" w:rsidRPr="00830FC2">
        <w:t>es contrôles de compactage sont réalisés conformément au</w:t>
      </w:r>
      <w:r w:rsidR="00064EB3">
        <w:t>x</w:t>
      </w:r>
      <w:r w:rsidR="00064EB3" w:rsidRPr="00830FC2">
        <w:t xml:space="preserve"> fascicule</w:t>
      </w:r>
      <w:r w:rsidR="00064EB3">
        <w:t>s</w:t>
      </w:r>
      <w:r w:rsidR="00064EB3" w:rsidRPr="00830FC2">
        <w:t xml:space="preserve"> 70</w:t>
      </w:r>
      <w:r w:rsidR="00064EB3">
        <w:t>-1 et 71 du CCTG</w:t>
      </w:r>
      <w:r w:rsidR="00064EB3" w:rsidRPr="00830FC2">
        <w:t xml:space="preserve"> ainsi qu’aux normes AFNOR NF P 94-063 ou NF P 94-105 selon le type d’essai. </w:t>
      </w:r>
      <w:r w:rsidR="00064EB3" w:rsidRPr="00830FC2">
        <w:rPr>
          <w:b/>
        </w:rPr>
        <w:t>Pour rappel, les contrôles sont réalisés à raison de un essai par tronçon pour la canalisation principale, avec au minimum un essai tous les 50 m, un essai tous les 3 regards et un essai tous les 5 branchements</w:t>
      </w:r>
      <w:r w:rsidR="00064EB3" w:rsidRPr="00830FC2">
        <w:t xml:space="preserve">. </w:t>
      </w:r>
      <w:r w:rsidR="00064EB3" w:rsidRPr="00830FC2">
        <w:rPr>
          <w:b/>
        </w:rPr>
        <w:t>Pour les réseaux sous pression ou sous-vide un essai au mi</w:t>
      </w:r>
      <w:r w:rsidR="00064EB3">
        <w:rPr>
          <w:b/>
        </w:rPr>
        <w:t xml:space="preserve">nimum est réalisé tous les 50 </w:t>
      </w:r>
      <w:r w:rsidR="00064EB3" w:rsidRPr="00830FC2">
        <w:rPr>
          <w:b/>
        </w:rPr>
        <w:t>m</w:t>
      </w:r>
      <w:r>
        <w:rPr>
          <w:b/>
        </w:rPr>
        <w:t>.</w:t>
      </w:r>
    </w:p>
    <w:p w14:paraId="4E6CBFD7" w14:textId="77777777" w:rsidR="00C41C23" w:rsidRPr="00830FC2" w:rsidRDefault="00C41C23" w:rsidP="00522C56">
      <w:pPr>
        <w:spacing w:after="0" w:line="240" w:lineRule="auto"/>
      </w:pPr>
    </w:p>
    <w:p w14:paraId="0BCFF605" w14:textId="6DE0B9E5" w:rsidR="00522C56" w:rsidRPr="00522C56" w:rsidRDefault="00C41C23" w:rsidP="00522C56">
      <w:pPr>
        <w:spacing w:after="0" w:line="240" w:lineRule="auto"/>
        <w:rPr>
          <w:rFonts w:eastAsia="Times New Roman" w:cs="Times New Roman"/>
          <w:bCs/>
          <w:szCs w:val="20"/>
          <w:lang w:eastAsia="ar-SA"/>
        </w:rPr>
      </w:pPr>
      <w:r>
        <w:rPr>
          <w:rFonts w:eastAsia="Times New Roman" w:cs="Times New Roman"/>
          <w:szCs w:val="20"/>
          <w:lang w:eastAsia="ar-SA"/>
        </w:rPr>
        <w:t>L</w:t>
      </w:r>
      <w:r w:rsidR="00064EB3" w:rsidRPr="00830FC2">
        <w:rPr>
          <w:rFonts w:eastAsia="Times New Roman" w:cs="Times New Roman"/>
          <w:szCs w:val="20"/>
          <w:lang w:eastAsia="ar-SA"/>
        </w:rPr>
        <w:t>es inspections visuelles ou télévisuelles sont réalisées et restituées conformémen</w:t>
      </w:r>
      <w:r w:rsidR="00064EB3">
        <w:rPr>
          <w:rFonts w:eastAsia="Times New Roman" w:cs="Times New Roman"/>
          <w:szCs w:val="20"/>
          <w:lang w:eastAsia="ar-SA"/>
        </w:rPr>
        <w:t xml:space="preserve">t à la norme NF EN 13508-2 + A1. </w:t>
      </w:r>
      <w:r w:rsidR="00064EB3" w:rsidRPr="0065606D">
        <w:rPr>
          <w:rFonts w:eastAsia="Times New Roman" w:cs="Times New Roman"/>
          <w:b/>
          <w:szCs w:val="20"/>
          <w:lang w:eastAsia="ar-SA"/>
        </w:rPr>
        <w:t>Pour rappel, les inspections visuelles et télévisuelles intègrent les collecteurs, regards, branchements et boîtes de branchements</w:t>
      </w:r>
      <w:r w:rsidR="00064EB3">
        <w:rPr>
          <w:rFonts w:eastAsia="Times New Roman" w:cs="Times New Roman"/>
          <w:b/>
          <w:szCs w:val="20"/>
          <w:lang w:eastAsia="ar-SA"/>
        </w:rPr>
        <w:t xml:space="preserve">. </w:t>
      </w:r>
      <w:r w:rsidR="00064EB3" w:rsidRPr="00522C56">
        <w:rPr>
          <w:rFonts w:eastAsia="Times New Roman" w:cs="Times New Roman"/>
          <w:bCs/>
          <w:szCs w:val="20"/>
          <w:lang w:eastAsia="ar-SA"/>
        </w:rPr>
        <w:t>Une fiche d’inspection spécifique est établie pour les regards et boîtes de branchement</w:t>
      </w:r>
      <w:r w:rsidRPr="00522C56">
        <w:rPr>
          <w:rFonts w:eastAsia="Times New Roman" w:cs="Times New Roman"/>
          <w:bCs/>
          <w:szCs w:val="20"/>
          <w:lang w:eastAsia="ar-SA"/>
        </w:rPr>
        <w:t>.</w:t>
      </w:r>
      <w:r w:rsidR="00522C56" w:rsidRPr="00522C56">
        <w:rPr>
          <w:rFonts w:eastAsia="Times New Roman" w:cs="Times New Roman"/>
          <w:bCs/>
          <w:szCs w:val="20"/>
          <w:lang w:eastAsia="ar-SA"/>
        </w:rPr>
        <w:t xml:space="preserve"> </w:t>
      </w:r>
      <w:r w:rsidR="00522C56">
        <w:rPr>
          <w:rFonts w:eastAsia="Times New Roman" w:cs="Times New Roman"/>
          <w:bCs/>
          <w:szCs w:val="20"/>
          <w:lang w:eastAsia="ar-SA"/>
        </w:rPr>
        <w:t xml:space="preserve">Les </w:t>
      </w:r>
      <w:r w:rsidR="00522C56" w:rsidRPr="00522C56">
        <w:rPr>
          <w:rFonts w:eastAsia="Times New Roman" w:cs="Times New Roman"/>
          <w:bCs/>
          <w:szCs w:val="20"/>
          <w:lang w:eastAsia="ar-SA"/>
        </w:rPr>
        <w:t xml:space="preserve">anomalies </w:t>
      </w:r>
      <w:r w:rsidR="00522C56">
        <w:rPr>
          <w:rFonts w:eastAsia="Times New Roman" w:cs="Times New Roman"/>
          <w:bCs/>
          <w:szCs w:val="20"/>
          <w:lang w:eastAsia="ar-SA"/>
        </w:rPr>
        <w:t xml:space="preserve">non acceptées par l’agence sont les suivantes </w:t>
      </w:r>
      <w:r w:rsidR="00681AF2">
        <w:rPr>
          <w:rFonts w:eastAsia="Times New Roman" w:cs="Times New Roman"/>
          <w:bCs/>
          <w:szCs w:val="20"/>
          <w:lang w:eastAsia="ar-SA"/>
        </w:rPr>
        <w:t xml:space="preserve">(liste non exhaustive) </w:t>
      </w:r>
      <w:r w:rsidR="00522C56" w:rsidRPr="00522C56">
        <w:rPr>
          <w:rFonts w:eastAsia="Times New Roman" w:cs="Times New Roman"/>
          <w:bCs/>
          <w:szCs w:val="20"/>
          <w:lang w:eastAsia="ar-SA"/>
        </w:rPr>
        <w:t xml:space="preserve">: </w:t>
      </w:r>
    </w:p>
    <w:p w14:paraId="13FAEADC" w14:textId="77777777" w:rsidR="001272EA" w:rsidRDefault="001272EA" w:rsidP="00522C56">
      <w:pPr>
        <w:pStyle w:val="Paragraphedeliste"/>
        <w:numPr>
          <w:ilvl w:val="0"/>
          <w:numId w:val="9"/>
        </w:numPr>
        <w:spacing w:after="0" w:line="240" w:lineRule="auto"/>
        <w:rPr>
          <w:rFonts w:eastAsia="Times New Roman" w:cs="Times New Roman"/>
          <w:bCs/>
          <w:szCs w:val="20"/>
          <w:lang w:eastAsia="ar-SA"/>
        </w:rPr>
      </w:pPr>
      <w:r>
        <w:rPr>
          <w:rFonts w:eastAsia="Times New Roman" w:cs="Times New Roman"/>
          <w:bCs/>
          <w:szCs w:val="20"/>
          <w:lang w:eastAsia="ar-SA"/>
        </w:rPr>
        <w:t>Pour les canalisations et les branchements :</w:t>
      </w:r>
    </w:p>
    <w:p w14:paraId="76D76A62" w14:textId="61487AA1" w:rsidR="001272EA" w:rsidRDefault="001272EA"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d’a</w:t>
      </w:r>
      <w:r w:rsidR="00522C56" w:rsidRPr="00522C56">
        <w:rPr>
          <w:rFonts w:eastAsia="Times New Roman" w:cs="Times New Roman"/>
          <w:bCs/>
          <w:szCs w:val="20"/>
          <w:lang w:eastAsia="ar-SA"/>
        </w:rPr>
        <w:t>ssemblage : déboîtement, déviation angulaire, épaufrure, joint visible, bague de butée mal placée,</w:t>
      </w:r>
    </w:p>
    <w:p w14:paraId="3A997966" w14:textId="77777777" w:rsidR="001272EA" w:rsidRDefault="001272EA"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de géométrie : c</w:t>
      </w:r>
      <w:r w:rsidR="00522C56" w:rsidRPr="001272EA">
        <w:rPr>
          <w:rFonts w:eastAsia="Times New Roman" w:cs="Times New Roman"/>
          <w:bCs/>
          <w:szCs w:val="20"/>
          <w:lang w:eastAsia="ar-SA"/>
        </w:rPr>
        <w:t xml:space="preserve">hangement de section, </w:t>
      </w:r>
      <w:r>
        <w:rPr>
          <w:rFonts w:eastAsia="Times New Roman" w:cs="Times New Roman"/>
          <w:bCs/>
          <w:szCs w:val="20"/>
          <w:lang w:eastAsia="ar-SA"/>
        </w:rPr>
        <w:t xml:space="preserve">de pente, d’orientation, </w:t>
      </w:r>
      <w:r w:rsidR="00522C56" w:rsidRPr="001272EA">
        <w:rPr>
          <w:rFonts w:eastAsia="Times New Roman" w:cs="Times New Roman"/>
          <w:bCs/>
          <w:szCs w:val="20"/>
          <w:lang w:eastAsia="ar-SA"/>
        </w:rPr>
        <w:t>contre-pente</w:t>
      </w:r>
      <w:r>
        <w:rPr>
          <w:rFonts w:eastAsia="Times New Roman" w:cs="Times New Roman"/>
          <w:bCs/>
          <w:szCs w:val="20"/>
          <w:lang w:eastAsia="ar-SA"/>
        </w:rPr>
        <w:t xml:space="preserve"> avec</w:t>
      </w:r>
      <w:r w:rsidR="00522C56" w:rsidRPr="001272EA">
        <w:rPr>
          <w:rFonts w:eastAsia="Times New Roman" w:cs="Times New Roman"/>
          <w:bCs/>
          <w:szCs w:val="20"/>
          <w:lang w:eastAsia="ar-SA"/>
        </w:rPr>
        <w:t xml:space="preserve"> flache &gt; 5% du DN, coude,</w:t>
      </w:r>
    </w:p>
    <w:p w14:paraId="64626197" w14:textId="77777777" w:rsidR="001272EA" w:rsidRDefault="001272EA"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d’étanchéité : i</w:t>
      </w:r>
      <w:r w:rsidR="00522C56" w:rsidRPr="001272EA">
        <w:rPr>
          <w:rFonts w:eastAsia="Times New Roman" w:cs="Times New Roman"/>
          <w:bCs/>
          <w:szCs w:val="20"/>
          <w:lang w:eastAsia="ar-SA"/>
        </w:rPr>
        <w:t>nfiltration</w:t>
      </w:r>
      <w:r>
        <w:rPr>
          <w:rFonts w:eastAsia="Times New Roman" w:cs="Times New Roman"/>
          <w:bCs/>
          <w:szCs w:val="20"/>
          <w:lang w:eastAsia="ar-SA"/>
        </w:rPr>
        <w:t xml:space="preserve">, </w:t>
      </w:r>
      <w:r w:rsidR="00522C56" w:rsidRPr="001272EA">
        <w:rPr>
          <w:rFonts w:eastAsia="Times New Roman" w:cs="Times New Roman"/>
          <w:bCs/>
          <w:szCs w:val="20"/>
          <w:lang w:eastAsia="ar-SA"/>
        </w:rPr>
        <w:t>exfiltration,</w:t>
      </w:r>
    </w:p>
    <w:p w14:paraId="66C7AABE" w14:textId="77777777" w:rsidR="001272EA" w:rsidRDefault="001272EA"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structurelles : f</w:t>
      </w:r>
      <w:r w:rsidR="00522C56" w:rsidRPr="001272EA">
        <w:rPr>
          <w:rFonts w:eastAsia="Times New Roman" w:cs="Times New Roman"/>
          <w:bCs/>
          <w:szCs w:val="20"/>
          <w:lang w:eastAsia="ar-SA"/>
        </w:rPr>
        <w:t>issure, déformation, effondrement, écrasement, affaissement de voute, éclatement, ovalisation, perforation, poinçonnement,</w:t>
      </w:r>
    </w:p>
    <w:p w14:paraId="3BEFAB1C" w14:textId="558AE03B" w:rsidR="001272EA" w:rsidRDefault="001272EA"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Obstructions et obstacles : d</w:t>
      </w:r>
      <w:r w:rsidR="00522C56" w:rsidRPr="001272EA">
        <w:rPr>
          <w:rFonts w:eastAsia="Times New Roman" w:cs="Times New Roman"/>
          <w:bCs/>
          <w:szCs w:val="20"/>
          <w:lang w:eastAsia="ar-SA"/>
        </w:rPr>
        <w:t>é</w:t>
      </w:r>
      <w:r>
        <w:rPr>
          <w:rFonts w:eastAsia="Times New Roman" w:cs="Times New Roman"/>
          <w:bCs/>
          <w:szCs w:val="20"/>
          <w:lang w:eastAsia="ar-SA"/>
        </w:rPr>
        <w:t xml:space="preserve">pôt, élément extérieur, </w:t>
      </w:r>
    </w:p>
    <w:p w14:paraId="39940418" w14:textId="490199F4" w:rsidR="001272EA" w:rsidRDefault="00681AF2"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de revêtement</w:t>
      </w:r>
      <w:r w:rsidR="001272EA">
        <w:rPr>
          <w:rFonts w:eastAsia="Times New Roman" w:cs="Times New Roman"/>
          <w:bCs/>
          <w:szCs w:val="20"/>
          <w:lang w:eastAsia="ar-SA"/>
        </w:rPr>
        <w:t xml:space="preserve"> : armature visible, détérioration du </w:t>
      </w:r>
      <w:r w:rsidR="00522C56" w:rsidRPr="001272EA">
        <w:rPr>
          <w:rFonts w:eastAsia="Times New Roman" w:cs="Times New Roman"/>
          <w:bCs/>
          <w:szCs w:val="20"/>
          <w:lang w:eastAsia="ar-SA"/>
        </w:rPr>
        <w:t>revêtement,</w:t>
      </w:r>
    </w:p>
    <w:p w14:paraId="5B5E6369" w14:textId="2EADBC56" w:rsidR="006142E4" w:rsidRPr="006142E4" w:rsidRDefault="001272EA" w:rsidP="006142E4">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lastRenderedPageBreak/>
        <w:t>Anomalies de branchement : p</w:t>
      </w:r>
      <w:r w:rsidR="00522C56" w:rsidRPr="001272EA">
        <w:rPr>
          <w:rFonts w:eastAsia="Times New Roman" w:cs="Times New Roman"/>
          <w:bCs/>
          <w:szCs w:val="20"/>
          <w:lang w:eastAsia="ar-SA"/>
        </w:rPr>
        <w:t xml:space="preserve">iquage direct, </w:t>
      </w:r>
      <w:r>
        <w:rPr>
          <w:rFonts w:eastAsia="Times New Roman" w:cs="Times New Roman"/>
          <w:bCs/>
          <w:szCs w:val="20"/>
          <w:lang w:eastAsia="ar-SA"/>
        </w:rPr>
        <w:t xml:space="preserve">masque et pénétration de branchement </w:t>
      </w:r>
      <w:r w:rsidRPr="00522C56">
        <w:rPr>
          <w:rFonts w:eastAsia="Times New Roman" w:cs="Times New Roman"/>
          <w:bCs/>
          <w:szCs w:val="20"/>
          <w:lang w:eastAsia="ar-SA"/>
        </w:rPr>
        <w:t>&gt; 5% du DN</w:t>
      </w:r>
      <w:r>
        <w:rPr>
          <w:rFonts w:eastAsia="Times New Roman" w:cs="Times New Roman"/>
          <w:bCs/>
          <w:szCs w:val="20"/>
          <w:lang w:eastAsia="ar-SA"/>
        </w:rPr>
        <w:t xml:space="preserve">, </w:t>
      </w:r>
      <w:r w:rsidR="00522C56" w:rsidRPr="001272EA">
        <w:rPr>
          <w:rFonts w:eastAsia="Times New Roman" w:cs="Times New Roman"/>
          <w:bCs/>
          <w:szCs w:val="20"/>
          <w:lang w:eastAsia="ar-SA"/>
        </w:rPr>
        <w:t xml:space="preserve">chute (raccordement vertical du branchement), </w:t>
      </w:r>
    </w:p>
    <w:p w14:paraId="274FA8DD" w14:textId="64E90B2B" w:rsidR="001272EA" w:rsidRPr="001272EA" w:rsidRDefault="001272EA" w:rsidP="001272EA">
      <w:pPr>
        <w:pStyle w:val="Paragraphedeliste"/>
        <w:numPr>
          <w:ilvl w:val="0"/>
          <w:numId w:val="9"/>
        </w:numPr>
        <w:spacing w:after="0" w:line="240" w:lineRule="auto"/>
        <w:rPr>
          <w:rFonts w:eastAsia="Times New Roman" w:cs="Times New Roman"/>
          <w:bCs/>
          <w:szCs w:val="20"/>
          <w:lang w:eastAsia="ar-SA"/>
        </w:rPr>
      </w:pPr>
      <w:r>
        <w:rPr>
          <w:rFonts w:eastAsia="Times New Roman" w:cs="Times New Roman"/>
          <w:bCs/>
          <w:szCs w:val="20"/>
          <w:lang w:eastAsia="ar-SA"/>
        </w:rPr>
        <w:t>Pour les regards et boîtes de branchement :</w:t>
      </w:r>
    </w:p>
    <w:p w14:paraId="5D5F7AF5" w14:textId="432A2DD9" w:rsidR="001272EA" w:rsidRDefault="00681AF2"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T</w:t>
      </w:r>
      <w:r w:rsidR="001272EA">
        <w:rPr>
          <w:rFonts w:eastAsia="Times New Roman" w:cs="Times New Roman"/>
          <w:bCs/>
          <w:szCs w:val="20"/>
          <w:lang w:eastAsia="ar-SA"/>
        </w:rPr>
        <w:t>ampon voilé, descellé,</w:t>
      </w:r>
    </w:p>
    <w:p w14:paraId="118B3D54" w14:textId="5D150065" w:rsidR="001272EA" w:rsidRDefault="00681AF2"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D</w:t>
      </w:r>
      <w:r w:rsidR="001272EA">
        <w:rPr>
          <w:rFonts w:eastAsia="Times New Roman" w:cs="Times New Roman"/>
          <w:bCs/>
          <w:szCs w:val="20"/>
          <w:lang w:eastAsia="ar-SA"/>
        </w:rPr>
        <w:t>ispositif de descente</w:t>
      </w:r>
      <w:r>
        <w:rPr>
          <w:rFonts w:eastAsia="Times New Roman" w:cs="Times New Roman"/>
          <w:bCs/>
          <w:szCs w:val="20"/>
          <w:lang w:eastAsia="ar-SA"/>
        </w:rPr>
        <w:t xml:space="preserve"> non réglementaire</w:t>
      </w:r>
      <w:r w:rsidR="001272EA">
        <w:rPr>
          <w:rFonts w:eastAsia="Times New Roman" w:cs="Times New Roman"/>
          <w:bCs/>
          <w:szCs w:val="20"/>
          <w:lang w:eastAsia="ar-SA"/>
        </w:rPr>
        <w:t>,</w:t>
      </w:r>
    </w:p>
    <w:p w14:paraId="04179BA5" w14:textId="097E70AF" w:rsidR="00681AF2" w:rsidRDefault="00681AF2"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w:t>
      </w:r>
      <w:r w:rsidR="001272EA">
        <w:rPr>
          <w:rFonts w:eastAsia="Times New Roman" w:cs="Times New Roman"/>
          <w:bCs/>
          <w:szCs w:val="20"/>
          <w:lang w:eastAsia="ar-SA"/>
        </w:rPr>
        <w:t xml:space="preserve">nomalies </w:t>
      </w:r>
      <w:r>
        <w:rPr>
          <w:rFonts w:eastAsia="Times New Roman" w:cs="Times New Roman"/>
          <w:bCs/>
          <w:szCs w:val="20"/>
          <w:lang w:eastAsia="ar-SA"/>
        </w:rPr>
        <w:t xml:space="preserve">d’assemblage et fissures </w:t>
      </w:r>
      <w:r w:rsidR="001272EA">
        <w:rPr>
          <w:rFonts w:eastAsia="Times New Roman" w:cs="Times New Roman"/>
          <w:bCs/>
          <w:szCs w:val="20"/>
          <w:lang w:eastAsia="ar-SA"/>
        </w:rPr>
        <w:t>du dispositif de</w:t>
      </w:r>
      <w:r>
        <w:rPr>
          <w:rFonts w:eastAsia="Times New Roman" w:cs="Times New Roman"/>
          <w:bCs/>
          <w:szCs w:val="20"/>
          <w:lang w:eastAsia="ar-SA"/>
        </w:rPr>
        <w:t xml:space="preserve"> réduction et de la cheminée,</w:t>
      </w:r>
    </w:p>
    <w:p w14:paraId="1A254144" w14:textId="36243B05" w:rsidR="001272EA" w:rsidRDefault="00681AF2" w:rsidP="001272EA">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 xml:space="preserve">Anomalies de liaison canalisation/regard, </w:t>
      </w:r>
      <w:r w:rsidR="001272EA" w:rsidRPr="001272EA">
        <w:rPr>
          <w:rFonts w:eastAsia="Times New Roman" w:cs="Times New Roman"/>
          <w:bCs/>
          <w:szCs w:val="20"/>
          <w:lang w:eastAsia="ar-SA"/>
        </w:rPr>
        <w:t>chute non accompagnée des raccordements de branchements dans les regards,</w:t>
      </w:r>
    </w:p>
    <w:p w14:paraId="29353773" w14:textId="2517C344" w:rsidR="00C41C23" w:rsidRPr="00681AF2" w:rsidRDefault="00681AF2" w:rsidP="00522C56">
      <w:pPr>
        <w:pStyle w:val="Paragraphedeliste"/>
        <w:numPr>
          <w:ilvl w:val="1"/>
          <w:numId w:val="9"/>
        </w:numPr>
        <w:spacing w:after="0" w:line="240" w:lineRule="auto"/>
        <w:rPr>
          <w:rFonts w:eastAsia="Times New Roman" w:cs="Times New Roman"/>
          <w:bCs/>
          <w:szCs w:val="20"/>
          <w:lang w:eastAsia="ar-SA"/>
        </w:rPr>
      </w:pPr>
      <w:r>
        <w:rPr>
          <w:rFonts w:eastAsia="Times New Roman" w:cs="Times New Roman"/>
          <w:bCs/>
          <w:szCs w:val="20"/>
          <w:lang w:eastAsia="ar-SA"/>
        </w:rPr>
        <w:t>Anomalies de la cunette et des banquettes.</w:t>
      </w:r>
    </w:p>
    <w:p w14:paraId="165A5431" w14:textId="77777777" w:rsidR="00C41C23" w:rsidRDefault="00C41C23" w:rsidP="00522C56">
      <w:pPr>
        <w:spacing w:after="0" w:line="240" w:lineRule="auto"/>
        <w:rPr>
          <w:b/>
        </w:rPr>
      </w:pPr>
    </w:p>
    <w:p w14:paraId="7E7A5B8E" w14:textId="6E53AD95" w:rsidR="00064EB3" w:rsidRPr="00C41C23" w:rsidRDefault="00C41C23" w:rsidP="00522C56">
      <w:pPr>
        <w:spacing w:after="0" w:line="240" w:lineRule="auto"/>
        <w:rPr>
          <w:b/>
        </w:rPr>
      </w:pPr>
      <w:r>
        <w:rPr>
          <w:rFonts w:eastAsia="Times New Roman" w:cs="Times New Roman"/>
          <w:szCs w:val="20"/>
          <w:lang w:eastAsia="ar-SA"/>
        </w:rPr>
        <w:t>L</w:t>
      </w:r>
      <w:r w:rsidR="00064EB3" w:rsidRPr="00830FC2">
        <w:rPr>
          <w:rFonts w:eastAsia="Times New Roman" w:cs="Times New Roman"/>
          <w:szCs w:val="20"/>
          <w:lang w:eastAsia="ar-SA"/>
        </w:rPr>
        <w:t>es contrôles d’étanchéité sont réalisés conformément à la norme NF-EN 1610 pour les réseaux gravitaires et la norme NF-EN 805</w:t>
      </w:r>
      <w:r w:rsidR="00201AE6">
        <w:rPr>
          <w:rFonts w:eastAsia="Times New Roman" w:cs="Times New Roman"/>
          <w:szCs w:val="20"/>
          <w:lang w:eastAsia="ar-SA"/>
        </w:rPr>
        <w:t xml:space="preserve"> pour les réseaux sous pression et sous vide</w:t>
      </w:r>
      <w:r w:rsidR="00064EB3" w:rsidRPr="00830FC2">
        <w:rPr>
          <w:rFonts w:eastAsia="Times New Roman" w:cs="Times New Roman"/>
          <w:szCs w:val="20"/>
          <w:lang w:eastAsia="ar-SA"/>
        </w:rPr>
        <w:t xml:space="preserve">. </w:t>
      </w:r>
    </w:p>
    <w:p w14:paraId="0AC6B259" w14:textId="77777777" w:rsidR="00C41C23" w:rsidRDefault="00C41C23" w:rsidP="00522C56">
      <w:pPr>
        <w:spacing w:after="0" w:line="240" w:lineRule="auto"/>
        <w:rPr>
          <w:rFonts w:eastAsia="Times New Roman" w:cs="Times New Roman"/>
          <w:szCs w:val="20"/>
          <w:lang w:eastAsia="ar-SA"/>
        </w:rPr>
      </w:pPr>
    </w:p>
    <w:p w14:paraId="213C2FC2" w14:textId="6CED5811" w:rsidR="00064EB3" w:rsidRPr="00830FC2" w:rsidRDefault="00064EB3" w:rsidP="00522C56">
      <w:pPr>
        <w:spacing w:after="0" w:line="240" w:lineRule="auto"/>
      </w:pPr>
      <w:r>
        <w:rPr>
          <w:rFonts w:eastAsia="Times New Roman" w:cs="Times New Roman"/>
          <w:szCs w:val="20"/>
          <w:lang w:eastAsia="ar-SA"/>
        </w:rPr>
        <w:t>Pour les opérations de chemisage, l</w:t>
      </w:r>
      <w:r w:rsidRPr="00830FC2">
        <w:t xml:space="preserve">e contrôle des épaisseurs du matériau et les essais de flexion 3 points justifiant les caractéristiques mécaniques </w:t>
      </w:r>
      <w:r w:rsidR="00C41C23">
        <w:t xml:space="preserve">de l’ouvrage </w:t>
      </w:r>
      <w:r w:rsidRPr="00830FC2">
        <w:t>sont réalisés conformément à la norme NF EN ISO 11296-4 par un laboratoire d’essai accrédité</w:t>
      </w:r>
      <w:r w:rsidR="00C41C23">
        <w:t>. Ces contrôles intègrent les caractéristiques des produits définies dans les documents techniques d’application (DTA).</w:t>
      </w:r>
    </w:p>
    <w:p w14:paraId="6EBBA764" w14:textId="77777777" w:rsidR="00064EB3" w:rsidRPr="00064EB3" w:rsidRDefault="00064EB3" w:rsidP="00522C56">
      <w:pPr>
        <w:spacing w:after="0" w:line="240" w:lineRule="auto"/>
        <w:rPr>
          <w:strike/>
          <w:lang w:eastAsia="ar-SA"/>
        </w:rPr>
      </w:pPr>
    </w:p>
    <w:p w14:paraId="726B0289" w14:textId="77777777" w:rsidR="008D4259" w:rsidRPr="008D4259" w:rsidRDefault="008D4259" w:rsidP="00522C56">
      <w:pPr>
        <w:spacing w:after="0" w:line="240" w:lineRule="auto"/>
        <w:ind w:left="360"/>
        <w:rPr>
          <w:rFonts w:eastAsia="Times New Roman" w:cs="Times New Roman"/>
          <w:szCs w:val="20"/>
          <w:u w:val="single"/>
        </w:rPr>
      </w:pPr>
    </w:p>
    <w:p w14:paraId="0E4D43EC" w14:textId="77777777" w:rsidR="008D4259" w:rsidRPr="006142E4" w:rsidRDefault="008D4259" w:rsidP="00522C56">
      <w:pPr>
        <w:pBdr>
          <w:top w:val="single" w:sz="4" w:space="1" w:color="auto"/>
          <w:left w:val="single" w:sz="4" w:space="4" w:color="auto"/>
          <w:bottom w:val="single" w:sz="4" w:space="1" w:color="auto"/>
          <w:right w:val="single" w:sz="4" w:space="4" w:color="auto"/>
        </w:pBdr>
        <w:spacing w:line="240" w:lineRule="auto"/>
        <w:rPr>
          <w:szCs w:val="20"/>
        </w:rPr>
      </w:pPr>
      <w:r w:rsidRPr="00BE41AC">
        <w:rPr>
          <w:szCs w:val="20"/>
        </w:rPr>
        <w:t xml:space="preserve">NOTA 2 : </w:t>
      </w:r>
      <w:r w:rsidRPr="00BE41AC">
        <w:rPr>
          <w:i/>
          <w:szCs w:val="20"/>
        </w:rPr>
        <w:t xml:space="preserve">une fiche de synthèse des contrôles est mise à disposition du maître d‘ouvrage sur le site de l’agence de l’eau Loire-Bretagne afin de l’aider à s’assurer de la réalisation des différents contrôles de réception : </w:t>
      </w:r>
      <w:hyperlink r:id="rId10" w:history="1">
        <w:r w:rsidRPr="00BE41AC">
          <w:rPr>
            <w:i/>
            <w:color w:val="0000FF"/>
            <w:szCs w:val="20"/>
            <w:u w:val="single"/>
          </w:rPr>
          <w:t>Formulaires pour le versement des aides - Aides et redevances - Agence de l'eau Loire-bretagne (eau-loire-bretagne.fr)</w:t>
        </w:r>
      </w:hyperlink>
      <w:r w:rsidRPr="00BE41AC">
        <w:rPr>
          <w:i/>
          <w:szCs w:val="20"/>
        </w:rPr>
        <w:t xml:space="preserve">. Un dossier complet sur la qualité de pose ou de rénovation des réseaux est également disponible sur le site de l’agence de l’eau Loire-Bretagne : </w:t>
      </w:r>
      <w:hyperlink r:id="rId11" w:history="1">
        <w:r w:rsidRPr="00BE41AC">
          <w:rPr>
            <w:rStyle w:val="Lienhypertexte"/>
            <w:i/>
            <w:szCs w:val="20"/>
          </w:rPr>
          <w:t>https://donnees-documents.eau-loire-bretagne.fr/home/dossiers/reseaux-dassainissement.html</w:t>
        </w:r>
      </w:hyperlink>
    </w:p>
    <w:sectPr w:rsidR="008D4259" w:rsidRPr="006142E4" w:rsidSect="004911C3">
      <w:footerReference w:type="default" r:id="rId12"/>
      <w:footerReference w:type="first" r:id="rId13"/>
      <w:pgSz w:w="11906" w:h="16838"/>
      <w:pgMar w:top="426" w:right="964" w:bottom="964" w:left="964" w:header="284" w:footer="3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BDFC" w14:textId="77777777" w:rsidR="00945DD6" w:rsidRDefault="00945DD6" w:rsidP="00375522">
      <w:pPr>
        <w:spacing w:after="0" w:line="240" w:lineRule="auto"/>
      </w:pPr>
      <w:r>
        <w:separator/>
      </w:r>
    </w:p>
  </w:endnote>
  <w:endnote w:type="continuationSeparator" w:id="0">
    <w:p w14:paraId="07260D6C" w14:textId="77777777" w:rsidR="00945DD6" w:rsidRDefault="00945DD6" w:rsidP="00375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019474"/>
      <w:docPartObj>
        <w:docPartGallery w:val="Page Numbers (Bottom of Page)"/>
        <w:docPartUnique/>
      </w:docPartObj>
    </w:sdtPr>
    <w:sdtEndPr/>
    <w:sdtContent>
      <w:p w14:paraId="565E6AC3" w14:textId="0DE32AAF" w:rsidR="005627D0" w:rsidRDefault="005627D0" w:rsidP="005627D0">
        <w:pPr>
          <w:pStyle w:val="Pieddepage"/>
        </w:pPr>
        <w:r>
          <w:fldChar w:fldCharType="begin"/>
        </w:r>
        <w:r>
          <w:instrText>PAGE   \* MERGEFORMAT</w:instrText>
        </w:r>
        <w:r>
          <w:fldChar w:fldCharType="separate"/>
        </w:r>
        <w:r w:rsidR="008C5A03">
          <w:rPr>
            <w:noProof/>
          </w:rPr>
          <w:t>2</w:t>
        </w:r>
        <w:r>
          <w:fldChar w:fldCharType="end"/>
        </w:r>
        <w:r>
          <w:t>/</w:t>
        </w:r>
        <w:r w:rsidR="00522C56">
          <w:t>3</w:t>
        </w:r>
        <w:r w:rsidR="00C77837">
          <w:t xml:space="preserve">                              12</w:t>
        </w:r>
        <w:r w:rsidR="00C77837" w:rsidRPr="00C77837">
          <w:rPr>
            <w:vertAlign w:val="superscript"/>
          </w:rPr>
          <w:t>e</w:t>
        </w:r>
        <w:r w:rsidR="00C77837">
          <w:t xml:space="preserve"> programme d’intervention (2025-2030) – Version </w:t>
        </w:r>
        <w:r w:rsidR="00A15BF2">
          <w:t xml:space="preserve">3 </w:t>
        </w:r>
        <w:r w:rsidR="00C77837">
          <w:t>– 05/03/2025</w:t>
        </w:r>
        <w:r>
          <w:tab/>
        </w:r>
        <w: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C43A" w14:textId="727B8299" w:rsidR="004911C3" w:rsidRDefault="004911C3">
    <w:pPr>
      <w:pStyle w:val="Pieddepage"/>
    </w:pPr>
    <w:r>
      <w:t>1/3</w:t>
    </w:r>
    <w:r w:rsidR="00C77837">
      <w:t xml:space="preserve">                              12</w:t>
    </w:r>
    <w:r w:rsidR="00C77837" w:rsidRPr="00C77837">
      <w:rPr>
        <w:vertAlign w:val="superscript"/>
      </w:rPr>
      <w:t>e</w:t>
    </w:r>
    <w:r w:rsidR="00C77837">
      <w:t xml:space="preserve"> programme d’intervention (2025-2030) – Version </w:t>
    </w:r>
    <w:r w:rsidR="00A15BF2">
      <w:t>3</w:t>
    </w:r>
    <w:r w:rsidR="00C77837">
      <w:t xml:space="preserve"> – 05/03/2025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B9CA0" w14:textId="77777777" w:rsidR="00945DD6" w:rsidRDefault="00945DD6" w:rsidP="00375522">
      <w:pPr>
        <w:spacing w:after="0" w:line="240" w:lineRule="auto"/>
      </w:pPr>
      <w:r>
        <w:separator/>
      </w:r>
    </w:p>
  </w:footnote>
  <w:footnote w:type="continuationSeparator" w:id="0">
    <w:p w14:paraId="48968776" w14:textId="77777777" w:rsidR="00945DD6" w:rsidRDefault="00945DD6" w:rsidP="00375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01C8"/>
    <w:multiLevelType w:val="hybridMultilevel"/>
    <w:tmpl w:val="02164F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0C5BFF"/>
    <w:multiLevelType w:val="hybridMultilevel"/>
    <w:tmpl w:val="61684BCA"/>
    <w:lvl w:ilvl="0" w:tplc="14902E10">
      <w:start w:val="1"/>
      <w:numFmt w:val="bullet"/>
      <w:pStyle w:val="Avecpuce1"/>
      <w:lvlText w:val=""/>
      <w:lvlJc w:val="left"/>
      <w:pPr>
        <w:tabs>
          <w:tab w:val="num" w:pos="1797"/>
        </w:tabs>
        <w:ind w:left="1797" w:hanging="357"/>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start w:val="1"/>
      <w:numFmt w:val="bullet"/>
      <w:lvlText w:val="o"/>
      <w:lvlJc w:val="left"/>
      <w:pPr>
        <w:tabs>
          <w:tab w:val="num" w:pos="2880"/>
        </w:tabs>
        <w:ind w:left="2880" w:hanging="360"/>
      </w:pPr>
      <w:rPr>
        <w:rFonts w:ascii="Courier New" w:hAnsi="Courier New" w:cs="Courier New" w:hint="default"/>
      </w:rPr>
    </w:lvl>
    <w:lvl w:ilvl="2" w:tplc="040C0005">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13CC3B0E"/>
    <w:multiLevelType w:val="hybridMultilevel"/>
    <w:tmpl w:val="AF18B1D4"/>
    <w:lvl w:ilvl="0" w:tplc="1A0ED8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E60FBE"/>
    <w:multiLevelType w:val="hybridMultilevel"/>
    <w:tmpl w:val="38FEBE76"/>
    <w:lvl w:ilvl="0" w:tplc="1A0ED8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92135B"/>
    <w:multiLevelType w:val="hybridMultilevel"/>
    <w:tmpl w:val="8D64B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6C737F"/>
    <w:multiLevelType w:val="hybridMultilevel"/>
    <w:tmpl w:val="2070EE62"/>
    <w:lvl w:ilvl="0" w:tplc="1A0ED8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F51C02"/>
    <w:multiLevelType w:val="hybridMultilevel"/>
    <w:tmpl w:val="F0DCD8A2"/>
    <w:lvl w:ilvl="0" w:tplc="927AF36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D510B4B"/>
    <w:multiLevelType w:val="hybridMultilevel"/>
    <w:tmpl w:val="C95A2F52"/>
    <w:lvl w:ilvl="0" w:tplc="1A0ED868">
      <w:numFmt w:val="bullet"/>
      <w:lvlText w:val="−"/>
      <w:lvlJc w:val="left"/>
      <w:pPr>
        <w:ind w:left="780" w:hanging="360"/>
      </w:pPr>
      <w:rPr>
        <w:rFonts w:ascii="Arial" w:eastAsiaTheme="minorHAnsi" w:hAnsi="Arial" w:cs="Aria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71C902E0"/>
    <w:multiLevelType w:val="hybridMultilevel"/>
    <w:tmpl w:val="EFC4F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2019364">
    <w:abstractNumId w:val="8"/>
  </w:num>
  <w:num w:numId="2" w16cid:durableId="387729904">
    <w:abstractNumId w:val="0"/>
  </w:num>
  <w:num w:numId="3" w16cid:durableId="489831094">
    <w:abstractNumId w:val="2"/>
  </w:num>
  <w:num w:numId="4" w16cid:durableId="601449390">
    <w:abstractNumId w:val="5"/>
  </w:num>
  <w:num w:numId="5" w16cid:durableId="1287544764">
    <w:abstractNumId w:val="7"/>
  </w:num>
  <w:num w:numId="6" w16cid:durableId="705985782">
    <w:abstractNumId w:val="3"/>
  </w:num>
  <w:num w:numId="7" w16cid:durableId="1347092648">
    <w:abstractNumId w:val="1"/>
  </w:num>
  <w:num w:numId="8" w16cid:durableId="251159522">
    <w:abstractNumId w:val="4"/>
  </w:num>
  <w:num w:numId="9" w16cid:durableId="95416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55C"/>
    <w:rsid w:val="00032586"/>
    <w:rsid w:val="00061D3F"/>
    <w:rsid w:val="00064EB3"/>
    <w:rsid w:val="0008216F"/>
    <w:rsid w:val="000C78F7"/>
    <w:rsid w:val="000D443A"/>
    <w:rsid w:val="000E2D10"/>
    <w:rsid w:val="00104514"/>
    <w:rsid w:val="00107E07"/>
    <w:rsid w:val="00125E31"/>
    <w:rsid w:val="001272EA"/>
    <w:rsid w:val="0012799A"/>
    <w:rsid w:val="00154820"/>
    <w:rsid w:val="00160B2E"/>
    <w:rsid w:val="001930A7"/>
    <w:rsid w:val="00197436"/>
    <w:rsid w:val="001A23DB"/>
    <w:rsid w:val="001C4304"/>
    <w:rsid w:val="001D1788"/>
    <w:rsid w:val="00201AE6"/>
    <w:rsid w:val="002451B9"/>
    <w:rsid w:val="00265290"/>
    <w:rsid w:val="00266373"/>
    <w:rsid w:val="00271970"/>
    <w:rsid w:val="00284135"/>
    <w:rsid w:val="002865E8"/>
    <w:rsid w:val="0029385C"/>
    <w:rsid w:val="002957B3"/>
    <w:rsid w:val="002A2969"/>
    <w:rsid w:val="002C485F"/>
    <w:rsid w:val="002D232A"/>
    <w:rsid w:val="002E1A54"/>
    <w:rsid w:val="00320D44"/>
    <w:rsid w:val="00322EE6"/>
    <w:rsid w:val="0035428C"/>
    <w:rsid w:val="00375522"/>
    <w:rsid w:val="003823E3"/>
    <w:rsid w:val="00383F61"/>
    <w:rsid w:val="00394C6F"/>
    <w:rsid w:val="003C27AB"/>
    <w:rsid w:val="003D55B0"/>
    <w:rsid w:val="00437DB5"/>
    <w:rsid w:val="0045307A"/>
    <w:rsid w:val="004701F2"/>
    <w:rsid w:val="00473A9C"/>
    <w:rsid w:val="004911C3"/>
    <w:rsid w:val="004B03DD"/>
    <w:rsid w:val="004B0759"/>
    <w:rsid w:val="004B63DB"/>
    <w:rsid w:val="004E3523"/>
    <w:rsid w:val="004E4A1A"/>
    <w:rsid w:val="004E755C"/>
    <w:rsid w:val="00515C5A"/>
    <w:rsid w:val="00521F1C"/>
    <w:rsid w:val="00522C56"/>
    <w:rsid w:val="00534CA1"/>
    <w:rsid w:val="005369CE"/>
    <w:rsid w:val="005374D2"/>
    <w:rsid w:val="00537BE9"/>
    <w:rsid w:val="00541A3C"/>
    <w:rsid w:val="00545C07"/>
    <w:rsid w:val="00553DFA"/>
    <w:rsid w:val="005627D0"/>
    <w:rsid w:val="005834D6"/>
    <w:rsid w:val="005A37CD"/>
    <w:rsid w:val="005B1F4C"/>
    <w:rsid w:val="005E41AC"/>
    <w:rsid w:val="005F6D94"/>
    <w:rsid w:val="00605A63"/>
    <w:rsid w:val="006142E4"/>
    <w:rsid w:val="00653A6A"/>
    <w:rsid w:val="00655370"/>
    <w:rsid w:val="0065606D"/>
    <w:rsid w:val="006561D4"/>
    <w:rsid w:val="00681AF2"/>
    <w:rsid w:val="006A65F5"/>
    <w:rsid w:val="006D0D07"/>
    <w:rsid w:val="006D1A60"/>
    <w:rsid w:val="006F5A4D"/>
    <w:rsid w:val="007465F5"/>
    <w:rsid w:val="007626ED"/>
    <w:rsid w:val="00762DA4"/>
    <w:rsid w:val="00785EC6"/>
    <w:rsid w:val="00830FC2"/>
    <w:rsid w:val="00872F1E"/>
    <w:rsid w:val="00881E30"/>
    <w:rsid w:val="008B3E0F"/>
    <w:rsid w:val="008C5A03"/>
    <w:rsid w:val="008D4259"/>
    <w:rsid w:val="009003A3"/>
    <w:rsid w:val="009200E3"/>
    <w:rsid w:val="0093635C"/>
    <w:rsid w:val="00945DD6"/>
    <w:rsid w:val="009657FE"/>
    <w:rsid w:val="009A17F4"/>
    <w:rsid w:val="009A2A79"/>
    <w:rsid w:val="009D24A2"/>
    <w:rsid w:val="009E0539"/>
    <w:rsid w:val="009F10AC"/>
    <w:rsid w:val="009F2F1E"/>
    <w:rsid w:val="00A13502"/>
    <w:rsid w:val="00A15BF2"/>
    <w:rsid w:val="00A5044A"/>
    <w:rsid w:val="00A96051"/>
    <w:rsid w:val="00AB6D4A"/>
    <w:rsid w:val="00AC1CCB"/>
    <w:rsid w:val="00AC2F6F"/>
    <w:rsid w:val="00B1031F"/>
    <w:rsid w:val="00B200BD"/>
    <w:rsid w:val="00B5050D"/>
    <w:rsid w:val="00B560F3"/>
    <w:rsid w:val="00BC26A1"/>
    <w:rsid w:val="00BE41AC"/>
    <w:rsid w:val="00C41C23"/>
    <w:rsid w:val="00C562F7"/>
    <w:rsid w:val="00C7102F"/>
    <w:rsid w:val="00C77837"/>
    <w:rsid w:val="00C8362A"/>
    <w:rsid w:val="00C83E76"/>
    <w:rsid w:val="00C9506D"/>
    <w:rsid w:val="00CA3BCD"/>
    <w:rsid w:val="00CA49E8"/>
    <w:rsid w:val="00CD43A9"/>
    <w:rsid w:val="00D0138F"/>
    <w:rsid w:val="00D03681"/>
    <w:rsid w:val="00D04E23"/>
    <w:rsid w:val="00D21DFC"/>
    <w:rsid w:val="00D45AC4"/>
    <w:rsid w:val="00D56ECD"/>
    <w:rsid w:val="00DD215C"/>
    <w:rsid w:val="00DE04F1"/>
    <w:rsid w:val="00E0542C"/>
    <w:rsid w:val="00E21978"/>
    <w:rsid w:val="00E35AAC"/>
    <w:rsid w:val="00E35D26"/>
    <w:rsid w:val="00E508F4"/>
    <w:rsid w:val="00E56F22"/>
    <w:rsid w:val="00E67899"/>
    <w:rsid w:val="00E85BB2"/>
    <w:rsid w:val="00EB6AFB"/>
    <w:rsid w:val="00EF3709"/>
    <w:rsid w:val="00F24DBA"/>
    <w:rsid w:val="00F30282"/>
    <w:rsid w:val="00F377F8"/>
    <w:rsid w:val="00F526C4"/>
    <w:rsid w:val="00F849B8"/>
    <w:rsid w:val="00F877AF"/>
    <w:rsid w:val="00F90622"/>
    <w:rsid w:val="00F9099E"/>
    <w:rsid w:val="00FD2B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8FCA"/>
  <w15:docId w15:val="{AF7FE106-B6E0-4BEC-9F9B-6FB54D1B5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1C3"/>
    <w:rPr>
      <w:rFonts w:ascii="Arial" w:hAnsi="Arial"/>
      <w:sz w:val="20"/>
    </w:rPr>
  </w:style>
  <w:style w:type="paragraph" w:styleId="Titre1">
    <w:name w:val="heading 1"/>
    <w:basedOn w:val="Normal"/>
    <w:next w:val="Normal"/>
    <w:link w:val="Titre1Car"/>
    <w:uiPriority w:val="9"/>
    <w:qFormat/>
    <w:rsid w:val="001045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4514"/>
    <w:rPr>
      <w:rFonts w:asciiTheme="majorHAnsi" w:eastAsiaTheme="majorEastAsia" w:hAnsiTheme="majorHAnsi" w:cstheme="majorBidi"/>
      <w:b/>
      <w:bCs/>
      <w:color w:val="365F91" w:themeColor="accent1" w:themeShade="BF"/>
      <w:sz w:val="28"/>
      <w:szCs w:val="28"/>
    </w:rPr>
  </w:style>
  <w:style w:type="paragraph" w:styleId="Sansinterligne">
    <w:name w:val="No Spacing"/>
    <w:uiPriority w:val="1"/>
    <w:qFormat/>
    <w:rsid w:val="00154820"/>
    <w:pPr>
      <w:spacing w:after="0" w:line="240" w:lineRule="auto"/>
    </w:pPr>
    <w:rPr>
      <w:rFonts w:ascii="Arial" w:hAnsi="Arial"/>
      <w:sz w:val="20"/>
    </w:rPr>
  </w:style>
  <w:style w:type="table" w:styleId="Grilledutableau">
    <w:name w:val="Table Grid"/>
    <w:basedOn w:val="TableauNormal"/>
    <w:uiPriority w:val="59"/>
    <w:rsid w:val="005E4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62DA4"/>
    <w:rPr>
      <w:color w:val="0000FF" w:themeColor="hyperlink"/>
      <w:u w:val="single"/>
    </w:rPr>
  </w:style>
  <w:style w:type="paragraph" w:customStyle="1" w:styleId="Avecpuce1">
    <w:name w:val="Avec puce 1"/>
    <w:basedOn w:val="Normal"/>
    <w:autoRedefine/>
    <w:qFormat/>
    <w:rsid w:val="00F24DBA"/>
    <w:pPr>
      <w:numPr>
        <w:numId w:val="7"/>
      </w:numPr>
      <w:suppressAutoHyphens/>
      <w:spacing w:after="0" w:line="240" w:lineRule="auto"/>
      <w:ind w:left="284" w:hanging="284"/>
      <w:jc w:val="both"/>
    </w:pPr>
    <w:rPr>
      <w:rFonts w:eastAsia="Times New Roman" w:cs="Times New Roman"/>
      <w:szCs w:val="20"/>
      <w:lang w:eastAsia="ar-SA"/>
    </w:rPr>
  </w:style>
  <w:style w:type="paragraph" w:styleId="Paragraphedeliste">
    <w:name w:val="List Paragraph"/>
    <w:basedOn w:val="Normal"/>
    <w:uiPriority w:val="34"/>
    <w:qFormat/>
    <w:rsid w:val="00F24DBA"/>
    <w:pPr>
      <w:ind w:left="720"/>
      <w:contextualSpacing/>
    </w:pPr>
  </w:style>
  <w:style w:type="paragraph" w:styleId="En-tte">
    <w:name w:val="header"/>
    <w:basedOn w:val="Normal"/>
    <w:link w:val="En-tteCar"/>
    <w:uiPriority w:val="99"/>
    <w:unhideWhenUsed/>
    <w:rsid w:val="00375522"/>
    <w:pPr>
      <w:tabs>
        <w:tab w:val="center" w:pos="4536"/>
        <w:tab w:val="right" w:pos="9072"/>
      </w:tabs>
      <w:spacing w:after="0" w:line="240" w:lineRule="auto"/>
    </w:pPr>
  </w:style>
  <w:style w:type="character" w:customStyle="1" w:styleId="En-tteCar">
    <w:name w:val="En-tête Car"/>
    <w:basedOn w:val="Policepardfaut"/>
    <w:link w:val="En-tte"/>
    <w:uiPriority w:val="99"/>
    <w:rsid w:val="00375522"/>
    <w:rPr>
      <w:rFonts w:ascii="Arial" w:hAnsi="Arial"/>
      <w:sz w:val="20"/>
    </w:rPr>
  </w:style>
  <w:style w:type="paragraph" w:styleId="Pieddepage">
    <w:name w:val="footer"/>
    <w:basedOn w:val="Normal"/>
    <w:link w:val="PieddepageCar"/>
    <w:uiPriority w:val="99"/>
    <w:unhideWhenUsed/>
    <w:rsid w:val="003755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5522"/>
    <w:rPr>
      <w:rFonts w:ascii="Arial" w:hAnsi="Arial"/>
      <w:sz w:val="20"/>
    </w:rPr>
  </w:style>
  <w:style w:type="paragraph" w:styleId="Textedebulles">
    <w:name w:val="Balloon Text"/>
    <w:basedOn w:val="Normal"/>
    <w:link w:val="TextedebullesCar"/>
    <w:uiPriority w:val="99"/>
    <w:semiHidden/>
    <w:unhideWhenUsed/>
    <w:rsid w:val="00CA3B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3BCD"/>
    <w:rPr>
      <w:rFonts w:ascii="Tahoma" w:hAnsi="Tahoma" w:cs="Tahoma"/>
      <w:sz w:val="16"/>
      <w:szCs w:val="16"/>
    </w:rPr>
  </w:style>
  <w:style w:type="character" w:styleId="Lienhypertextesuivivisit">
    <w:name w:val="FollowedHyperlink"/>
    <w:basedOn w:val="Policepardfaut"/>
    <w:uiPriority w:val="99"/>
    <w:semiHidden/>
    <w:unhideWhenUsed/>
    <w:rsid w:val="00522C56"/>
    <w:rPr>
      <w:color w:val="800080" w:themeColor="followedHyperlink"/>
      <w:u w:val="single"/>
    </w:rPr>
  </w:style>
  <w:style w:type="character" w:styleId="Marquedecommentaire">
    <w:name w:val="annotation reference"/>
    <w:basedOn w:val="Policepardfaut"/>
    <w:uiPriority w:val="99"/>
    <w:semiHidden/>
    <w:unhideWhenUsed/>
    <w:rsid w:val="00F849B8"/>
    <w:rPr>
      <w:sz w:val="16"/>
      <w:szCs w:val="16"/>
    </w:rPr>
  </w:style>
  <w:style w:type="paragraph" w:styleId="Commentaire">
    <w:name w:val="annotation text"/>
    <w:basedOn w:val="Normal"/>
    <w:link w:val="CommentaireCar"/>
    <w:uiPriority w:val="99"/>
    <w:unhideWhenUsed/>
    <w:rsid w:val="00F849B8"/>
    <w:pPr>
      <w:spacing w:line="240" w:lineRule="auto"/>
    </w:pPr>
    <w:rPr>
      <w:szCs w:val="20"/>
    </w:rPr>
  </w:style>
  <w:style w:type="character" w:customStyle="1" w:styleId="CommentaireCar">
    <w:name w:val="Commentaire Car"/>
    <w:basedOn w:val="Policepardfaut"/>
    <w:link w:val="Commentaire"/>
    <w:uiPriority w:val="99"/>
    <w:rsid w:val="00F849B8"/>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F849B8"/>
    <w:rPr>
      <w:b/>
      <w:bCs/>
    </w:rPr>
  </w:style>
  <w:style w:type="character" w:customStyle="1" w:styleId="ObjetducommentaireCar">
    <w:name w:val="Objet du commentaire Car"/>
    <w:basedOn w:val="CommentaireCar"/>
    <w:link w:val="Objetducommentaire"/>
    <w:uiPriority w:val="99"/>
    <w:semiHidden/>
    <w:rsid w:val="00F849B8"/>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11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nnees-documents.eau-loire-bretagne.fr/home/dossiers/reseaux-dassainissemen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ides-redevances.eau-loire-bretagne.fr/home/services-en-ligne/formulaires-pour-le-versement-des-aides.html" TargetMode="External"/><Relationship Id="rId4" Type="http://schemas.openxmlformats.org/officeDocument/2006/relationships/settings" Target="settings.xml"/><Relationship Id="rId9" Type="http://schemas.openxmlformats.org/officeDocument/2006/relationships/hyperlink" Target="http://www.astee.org"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5ED65-F711-45AC-BCE0-A0A35E83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1433</Words>
  <Characters>7886</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Agence de l'eau Loire-Bretagne</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BRUNNER Olivier</dc:creator>
  <cp:lastModifiedBy>OLLAGNON Bertrand</cp:lastModifiedBy>
  <cp:revision>3</cp:revision>
  <cp:lastPrinted>2025-01-14T09:23:00Z</cp:lastPrinted>
  <dcterms:created xsi:type="dcterms:W3CDTF">2025-03-05T08:51:00Z</dcterms:created>
  <dcterms:modified xsi:type="dcterms:W3CDTF">2025-06-26T07:07:00Z</dcterms:modified>
</cp:coreProperties>
</file>